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731"/>
        <w:gridCol w:w="2002"/>
        <w:gridCol w:w="449"/>
        <w:gridCol w:w="2326"/>
      </w:tblGrid>
      <w:tr w:rsidR="00915EF2" w:rsidRPr="00915EF2" w:rsidTr="00054A5A">
        <w:trPr>
          <w:trHeight w:val="330"/>
        </w:trPr>
        <w:tc>
          <w:tcPr>
            <w:tcW w:w="212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 xml:space="preserve">※ </w:t>
            </w:r>
            <w:r w:rsidRPr="00915EF2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表</w:t>
            </w:r>
            <w:r w:rsidR="00C36815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1</w:t>
            </w:r>
            <w:r w:rsidR="00C36815">
              <w:rPr>
                <w:rFonts w:ascii="Times New Roman" w:eastAsia="標楷體" w:hAnsi="Times New Roman" w:cs="Times New Roman" w:hint="eastAsia"/>
                <w:bCs/>
                <w:kern w:val="0"/>
                <w:sz w:val="23"/>
                <w:szCs w:val="23"/>
              </w:rPr>
              <w:t>5</w:t>
            </w:r>
            <w:r w:rsidRPr="00915EF2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至表</w:t>
            </w:r>
            <w:r w:rsidR="00873272" w:rsidRPr="00BC3136">
              <w:rPr>
                <w:rFonts w:ascii="Times New Roman" w:eastAsia="標楷體" w:hAnsi="Times New Roman" w:cs="Times New Roman" w:hint="eastAsia"/>
                <w:bCs/>
                <w:kern w:val="0"/>
                <w:sz w:val="23"/>
                <w:szCs w:val="23"/>
              </w:rPr>
              <w:t>71</w:t>
            </w:r>
            <w:r w:rsidRPr="00915EF2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僅列當年度金額</w:t>
            </w:r>
          </w:p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15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現金及約當現金明細表</w:t>
            </w:r>
          </w:p>
        </w:tc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D6105">
        <w:trPr>
          <w:trHeight w:val="330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D6105">
        <w:trPr>
          <w:trHeight w:val="315"/>
        </w:trPr>
        <w:tc>
          <w:tcPr>
            <w:tcW w:w="1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D6105">
        <w:trPr>
          <w:trHeight w:val="315"/>
        </w:trPr>
        <w:tc>
          <w:tcPr>
            <w:tcW w:w="1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含庫存現金、銀行存款、零用金、週轉金及約當現金等。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2.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一年以上之銀行定期存款應註明期限及金額。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3.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如有外幣應在備註欄內註明原幣數額及兌換率。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4.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約當現金應註明其種類、到期日及利率。</w:t>
            </w:r>
          </w:p>
        </w:tc>
      </w:tr>
    </w:tbl>
    <w:p w:rsidR="00915EF2" w:rsidRPr="00915EF2" w:rsidRDefault="00915EF2" w:rsidP="00915EF2">
      <w:pPr>
        <w:widowControl/>
        <w:rPr>
          <w:rFonts w:ascii="Times New Roman" w:eastAsia="標楷體" w:hAnsi="Times New Roman" w:cs="Times New Roman"/>
          <w:kern w:val="0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4"/>
        <w:gridCol w:w="1340"/>
        <w:gridCol w:w="783"/>
        <w:gridCol w:w="921"/>
        <w:gridCol w:w="701"/>
        <w:gridCol w:w="701"/>
        <w:gridCol w:w="710"/>
        <w:gridCol w:w="904"/>
        <w:gridCol w:w="538"/>
      </w:tblGrid>
      <w:tr w:rsidR="00915EF2" w:rsidRPr="00915EF2" w:rsidTr="00054A5A">
        <w:trPr>
          <w:trHeight w:val="330"/>
        </w:trPr>
        <w:tc>
          <w:tcPr>
            <w:tcW w:w="3681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  <w:t xml:space="preserve">16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  <w:t>透過損益按公允價值衡量之金融資產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  <w:t>-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  <w:t>流動明細表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054A5A">
        <w:trPr>
          <w:cantSplit/>
          <w:trHeight w:val="45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股數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面值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取得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或張數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成本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單價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054A5A">
        <w:trPr>
          <w:trHeight w:val="315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054A5A">
        <w:trPr>
          <w:trHeight w:val="33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054A5A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915EF2" w:rsidRPr="00BC3136" w:rsidRDefault="00915EF2" w:rsidP="005D6105">
            <w:pPr>
              <w:widowControl/>
              <w:ind w:left="851" w:hangingChars="370" w:hanging="851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應將交易目的金融資產及指定以公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價值衡量且公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價值變動認列為損益之金融資產分項列示。</w:t>
            </w:r>
          </w:p>
        </w:tc>
      </w:tr>
      <w:tr w:rsidR="00915EF2" w:rsidRPr="00915EF2" w:rsidTr="00054A5A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915EF2" w:rsidRPr="00BC3136" w:rsidRDefault="00915EF2" w:rsidP="005D6105">
            <w:pPr>
              <w:widowControl/>
              <w:ind w:leftChars="287" w:left="850" w:hangingChars="70" w:hanging="16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名稱應將股票、公司債、政府債券、其他有價證券及衍生性金融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等分項列明。</w:t>
            </w:r>
          </w:p>
        </w:tc>
      </w:tr>
      <w:tr w:rsidR="00915EF2" w:rsidRPr="00915EF2" w:rsidTr="00054A5A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公司債及政府債券之付息還本日期應於備註欄內註明。</w:t>
            </w:r>
          </w:p>
        </w:tc>
      </w:tr>
      <w:tr w:rsidR="00915EF2" w:rsidRPr="00915EF2" w:rsidTr="00054A5A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5D6105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5D6105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4.</w:t>
            </w:r>
            <w:r w:rsidRPr="005D6105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已提供質押或出借者，應於備註欄註明。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</w:t>
            </w:r>
          </w:p>
        </w:tc>
      </w:tr>
      <w:tr w:rsidR="00915EF2" w:rsidRPr="00915EF2" w:rsidTr="00054A5A">
        <w:trPr>
          <w:trHeight w:val="330"/>
        </w:trPr>
        <w:tc>
          <w:tcPr>
            <w:tcW w:w="3681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17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備供出售金融資產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流動明細表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054A5A">
        <w:trPr>
          <w:cantSplit/>
          <w:trHeight w:val="45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股數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面值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取得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054A5A">
        <w:trPr>
          <w:cantSplit/>
          <w:trHeight w:val="330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或張數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成本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單價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054A5A">
        <w:trPr>
          <w:trHeight w:val="315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054A5A">
        <w:trPr>
          <w:trHeight w:val="33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054A5A" w:rsidTr="00054A5A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名稱應將股票、公司債、政府債券及其他有價證券等分項列明。</w:t>
            </w:r>
          </w:p>
        </w:tc>
      </w:tr>
      <w:tr w:rsidR="00915EF2" w:rsidRPr="00054A5A" w:rsidTr="00054A5A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公司債及政府債券之付息還本日期應於備註欄內註明。</w:t>
            </w:r>
          </w:p>
        </w:tc>
      </w:tr>
      <w:tr w:rsidR="00915EF2" w:rsidRPr="00054A5A" w:rsidTr="00054A5A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已提供質押或出借者，應於備註欄註明。</w:t>
            </w: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7"/>
        <w:gridCol w:w="1385"/>
        <w:gridCol w:w="1385"/>
        <w:gridCol w:w="288"/>
        <w:gridCol w:w="1097"/>
        <w:gridCol w:w="382"/>
        <w:gridCol w:w="1002"/>
        <w:gridCol w:w="364"/>
        <w:gridCol w:w="1022"/>
      </w:tblGrid>
      <w:tr w:rsidR="00915EF2" w:rsidRPr="00915EF2" w:rsidTr="005D6105">
        <w:trPr>
          <w:trHeight w:val="330"/>
        </w:trPr>
        <w:tc>
          <w:tcPr>
            <w:tcW w:w="267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18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以成本衡量之金融資產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流動明細表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5D6105" w:rsidRPr="00915EF2" w:rsidTr="005D6105">
        <w:trPr>
          <w:cantSplit/>
          <w:trHeight w:val="360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105" w:rsidRPr="00915EF2" w:rsidRDefault="005D6105" w:rsidP="005D610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5D6105" w:rsidRPr="00915EF2" w:rsidTr="005D6105">
        <w:trPr>
          <w:trHeight w:val="315"/>
        </w:trPr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5D6105" w:rsidRPr="00915EF2" w:rsidTr="005D6105">
        <w:trPr>
          <w:trHeight w:val="330"/>
        </w:trPr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105" w:rsidRPr="00915EF2" w:rsidRDefault="005D6105" w:rsidP="005D610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7"/>
        <w:gridCol w:w="1187"/>
        <w:gridCol w:w="1187"/>
        <w:gridCol w:w="1187"/>
        <w:gridCol w:w="436"/>
        <w:gridCol w:w="751"/>
        <w:gridCol w:w="504"/>
        <w:gridCol w:w="683"/>
        <w:gridCol w:w="572"/>
        <w:gridCol w:w="618"/>
      </w:tblGrid>
      <w:tr w:rsidR="00915EF2" w:rsidRPr="00915EF2" w:rsidTr="00DE3A36">
        <w:trPr>
          <w:trHeight w:val="3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19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無活絡市場之債</w:t>
            </w:r>
            <w:r w:rsidR="00FC0C11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務工具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投資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流動明細表</w:t>
            </w:r>
          </w:p>
        </w:tc>
      </w:tr>
      <w:tr w:rsidR="00915EF2" w:rsidRPr="00915EF2" w:rsidTr="00DE3A36">
        <w:trPr>
          <w:trHeight w:val="660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債券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面值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DE3A36">
        <w:trPr>
          <w:trHeight w:val="315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DE3A36">
        <w:trPr>
          <w:trHeight w:val="33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DE3A36">
        <w:trPr>
          <w:trHeight w:val="330"/>
        </w:trPr>
        <w:tc>
          <w:tcPr>
            <w:tcW w:w="3118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說明：債券之付息還本日期應於備註欄註明。</w:t>
            </w:r>
          </w:p>
        </w:tc>
        <w:tc>
          <w:tcPr>
            <w:tcW w:w="7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7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915EF2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lastRenderedPageBreak/>
        <w:t>表</w:t>
      </w:r>
      <w:r w:rsidRPr="00915EF2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20 </w:t>
      </w:r>
      <w:r w:rsidRPr="00915EF2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其他金融資產</w:t>
      </w:r>
      <w:r w:rsidRPr="00915EF2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-</w:t>
      </w:r>
      <w:r w:rsidRPr="00915EF2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流動明細表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6"/>
        <w:gridCol w:w="2768"/>
        <w:gridCol w:w="2768"/>
      </w:tblGrid>
      <w:tr w:rsidR="00915EF2" w:rsidRPr="00915EF2" w:rsidTr="0051365D">
        <w:trPr>
          <w:trHeight w:val="33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客戶名稱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1365D">
        <w:trPr>
          <w:trHeight w:val="315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trHeight w:val="330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1"/>
        <w:gridCol w:w="381"/>
        <w:gridCol w:w="2391"/>
        <w:gridCol w:w="761"/>
        <w:gridCol w:w="2008"/>
      </w:tblGrid>
      <w:tr w:rsidR="00915EF2" w:rsidRPr="00915EF2" w:rsidTr="0051365D">
        <w:trPr>
          <w:trHeight w:val="330"/>
        </w:trPr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21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應收票據明細表</w:t>
            </w:r>
          </w:p>
        </w:tc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客戶名稱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1365D">
        <w:trPr>
          <w:trHeight w:val="31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</w:t>
            </w:r>
            <w:r w:rsidR="00E562BF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業</w:t>
            </w:r>
            <w:r w:rsidR="00E562BF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及非</w:t>
            </w:r>
            <w:r w:rsidR="00E562BF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業</w:t>
            </w:r>
            <w:r w:rsidR="00E562BF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、關係人及非關係人分別列報。</w:t>
            </w:r>
          </w:p>
        </w:tc>
      </w:tr>
      <w:tr w:rsidR="00915EF2" w:rsidRPr="00915EF2" w:rsidTr="0051365D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各客戶餘額超過本</w:t>
            </w:r>
            <w:r w:rsidR="004E3F03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目金額百分之五者應分別列報，其餘得合併列報。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3.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尚未到期之票據及業已逾期之票據應予分列。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4.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業經貼現或轉讓票據尚未到期者，應在本表下註明其金額。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tabs>
                <w:tab w:val="left" w:pos="495"/>
              </w:tabs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5.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按現值評價者，應於備註欄註明。</w:t>
            </w:r>
          </w:p>
        </w:tc>
      </w:tr>
      <w:tr w:rsidR="00915EF2" w:rsidRPr="00915EF2" w:rsidTr="0051365D">
        <w:trPr>
          <w:cantSplit/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1365D">
        <w:trPr>
          <w:trHeight w:val="330"/>
        </w:trPr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22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應收帳款明細表</w:t>
            </w:r>
          </w:p>
        </w:tc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客戶名稱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1365D">
        <w:trPr>
          <w:trHeight w:val="31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按關係人及非關係人分別列報。</w:t>
            </w:r>
          </w:p>
        </w:tc>
      </w:tr>
      <w:tr w:rsidR="00915EF2" w:rsidRPr="00915EF2" w:rsidTr="0051365D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2.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各客戶餘額超過本</w:t>
            </w:r>
            <w:r w:rsidR="004E3F03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目金額百分之五者應分別列報，其餘得合併列報。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3.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分期收款超過一年者，應於備註欄說明。</w:t>
            </w:r>
          </w:p>
        </w:tc>
      </w:tr>
      <w:tr w:rsidR="00915EF2" w:rsidRPr="00915EF2" w:rsidTr="0051365D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4.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帳款結欠已逾一年以上者，應於備註欄說明。</w:t>
            </w:r>
          </w:p>
        </w:tc>
      </w:tr>
      <w:tr w:rsidR="00915EF2" w:rsidRPr="00915EF2" w:rsidTr="0051365D">
        <w:trPr>
          <w:cantSplit/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1365D">
        <w:trPr>
          <w:trHeight w:val="330"/>
        </w:trPr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23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其他應收款明細表</w:t>
            </w:r>
          </w:p>
        </w:tc>
        <w:tc>
          <w:tcPr>
            <w:tcW w:w="189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1365D">
        <w:trPr>
          <w:trHeight w:val="31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1365D">
        <w:trPr>
          <w:trHeight w:val="33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1"/>
        <w:gridCol w:w="1700"/>
        <w:gridCol w:w="1700"/>
        <w:gridCol w:w="1861"/>
      </w:tblGrid>
      <w:tr w:rsidR="00915EF2" w:rsidRPr="00915EF2" w:rsidTr="00395AEE">
        <w:trPr>
          <w:trHeight w:val="330"/>
        </w:trPr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24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本期所得稅資產明細表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395AEE">
        <w:trPr>
          <w:trHeight w:val="330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395AEE">
        <w:trPr>
          <w:trHeight w:val="31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395AEE">
        <w:trPr>
          <w:trHeight w:val="31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4"/>
        <w:gridCol w:w="2121"/>
        <w:gridCol w:w="2121"/>
        <w:gridCol w:w="2116"/>
      </w:tblGrid>
      <w:tr w:rsidR="00915EF2" w:rsidRPr="00915EF2" w:rsidTr="00961B5C">
        <w:trPr>
          <w:trHeight w:val="330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25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存貨明細表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961B5C">
        <w:trPr>
          <w:cantSplit/>
          <w:trHeight w:val="330"/>
        </w:trPr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2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961B5C">
        <w:trPr>
          <w:cantSplit/>
          <w:trHeight w:val="330"/>
        </w:trPr>
        <w:tc>
          <w:tcPr>
            <w:tcW w:w="1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成本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淨變現價值</w:t>
            </w:r>
          </w:p>
        </w:tc>
        <w:tc>
          <w:tcPr>
            <w:tcW w:w="127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961B5C">
        <w:trPr>
          <w:trHeight w:val="31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961B5C">
        <w:trPr>
          <w:trHeight w:val="33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961B5C">
        <w:trPr>
          <w:cantSplit/>
          <w:trHeight w:val="3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按藥品、衛材、物品、食品、血液等等分項列明。</w:t>
            </w:r>
          </w:p>
        </w:tc>
      </w:tr>
      <w:tr w:rsidR="00915EF2" w:rsidRPr="00915EF2" w:rsidTr="00961B5C">
        <w:trPr>
          <w:cantSplit/>
          <w:trHeight w:val="3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淨變現價值之決定方式，應於備註欄註明。</w:t>
            </w:r>
          </w:p>
        </w:tc>
      </w:tr>
    </w:tbl>
    <w:p w:rsidR="00C36815" w:rsidRDefault="00C36815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9"/>
        <w:gridCol w:w="83"/>
        <w:gridCol w:w="2688"/>
        <w:gridCol w:w="165"/>
        <w:gridCol w:w="2607"/>
      </w:tblGrid>
      <w:tr w:rsidR="00915EF2" w:rsidRPr="00915EF2" w:rsidTr="005B3924">
        <w:trPr>
          <w:trHeight w:val="330"/>
        </w:trPr>
        <w:tc>
          <w:tcPr>
            <w:tcW w:w="17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26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預付款項明細表</w:t>
            </w:r>
          </w:p>
        </w:tc>
        <w:tc>
          <w:tcPr>
            <w:tcW w:w="17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B3924">
        <w:trPr>
          <w:trHeight w:val="33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B3924">
        <w:trPr>
          <w:trHeight w:val="315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B3924">
        <w:trPr>
          <w:trHeight w:val="330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  <w:r w:rsidRPr="00915EF2">
        <w:rPr>
          <w:rFonts w:ascii="Times New Roman" w:eastAsia="標楷體" w:hAnsi="Times New Roman" w:cs="Times New Roman"/>
          <w:kern w:val="0"/>
          <w:sz w:val="23"/>
          <w:szCs w:val="23"/>
        </w:rPr>
        <w:t>說明：按預付貨款、預付薪資、預付費用、用品盤存等分項列明。</w:t>
      </w:r>
    </w:p>
    <w:p w:rsidR="00915EF2" w:rsidRP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96"/>
        <w:gridCol w:w="2544"/>
        <w:gridCol w:w="22"/>
        <w:gridCol w:w="2464"/>
      </w:tblGrid>
      <w:tr w:rsidR="00915EF2" w:rsidRPr="00915EF2" w:rsidTr="005B3924">
        <w:trPr>
          <w:trHeight w:val="330"/>
        </w:trPr>
        <w:tc>
          <w:tcPr>
            <w:tcW w:w="17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27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待出售非流動資產明細表</w:t>
            </w:r>
          </w:p>
        </w:tc>
        <w:tc>
          <w:tcPr>
            <w:tcW w:w="17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5B3924">
        <w:trPr>
          <w:trHeight w:val="33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5B3924">
        <w:trPr>
          <w:trHeight w:val="315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5B3924">
        <w:trPr>
          <w:trHeight w:val="330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915EF2" w:rsidRDefault="00915EF2" w:rsidP="00915EF2">
      <w:pPr>
        <w:ind w:left="690" w:hangingChars="300" w:hanging="690"/>
        <w:rPr>
          <w:rFonts w:ascii="Times New Roman" w:eastAsia="標楷體" w:hAnsi="Times New Roman" w:cs="Times New Roman"/>
          <w:sz w:val="23"/>
          <w:szCs w:val="23"/>
        </w:rPr>
      </w:pPr>
      <w:r w:rsidRPr="00915EF2">
        <w:rPr>
          <w:rFonts w:ascii="Times New Roman" w:eastAsia="標楷體" w:hAnsi="Times New Roman" w:cs="Times New Roman"/>
          <w:kern w:val="0"/>
          <w:sz w:val="23"/>
          <w:szCs w:val="23"/>
        </w:rPr>
        <w:t>說明：待出售非流動資產，係指於目前狀況下，企業可依一般條件及商業慣例立即出售，且高度很有可能於一年內完成出售之非流動資產。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0"/>
        <w:gridCol w:w="321"/>
        <w:gridCol w:w="2450"/>
        <w:gridCol w:w="688"/>
        <w:gridCol w:w="2083"/>
      </w:tblGrid>
      <w:tr w:rsidR="00915EF2" w:rsidRPr="00915EF2" w:rsidTr="008D61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8D615A">
        <w:trPr>
          <w:trHeight w:val="315"/>
        </w:trPr>
        <w:tc>
          <w:tcPr>
            <w:tcW w:w="185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28  </w:t>
            </w:r>
            <w:r w:rsidRPr="00915EF2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其他流動資產明細表</w:t>
            </w:r>
          </w:p>
        </w:tc>
        <w:tc>
          <w:tcPr>
            <w:tcW w:w="188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8D615A">
        <w:trPr>
          <w:trHeight w:val="33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915EF2" w:rsidRPr="00915EF2" w:rsidTr="008D615A">
        <w:trPr>
          <w:trHeight w:val="315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8D615A">
        <w:trPr>
          <w:trHeight w:val="330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8D615A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說明：按性質分項列明，並列示其小計金額。</w:t>
            </w:r>
          </w:p>
        </w:tc>
      </w:tr>
    </w:tbl>
    <w:p w:rsid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49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1"/>
        <w:gridCol w:w="1364"/>
        <w:gridCol w:w="73"/>
        <w:gridCol w:w="1394"/>
        <w:gridCol w:w="46"/>
        <w:gridCol w:w="1408"/>
        <w:gridCol w:w="23"/>
        <w:gridCol w:w="1434"/>
        <w:gridCol w:w="709"/>
      </w:tblGrid>
      <w:tr w:rsidR="00BC3136" w:rsidRPr="00BC3136" w:rsidTr="005F23DA">
        <w:trPr>
          <w:trHeight w:val="330"/>
        </w:trPr>
        <w:tc>
          <w:tcPr>
            <w:tcW w:w="19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29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基金變動明細表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rPr>
          <w:trHeight w:val="33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AA0" w:rsidRPr="00BC3136" w:rsidRDefault="00577AA0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F23DA">
        <w:trPr>
          <w:trHeight w:val="31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F23DA">
        <w:trPr>
          <w:trHeight w:val="33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AA0" w:rsidRPr="00BC3136" w:rsidRDefault="00577AA0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F23DA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按指定用途或限制用途區別，並按擴建基金、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醫療社會服務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基金、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教育研究發展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基金等分項列明。</w:t>
            </w:r>
          </w:p>
        </w:tc>
      </w:tr>
      <w:tr w:rsidR="00577AA0" w:rsidRPr="00BC3136" w:rsidTr="005F23DA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基金提存所根據之議案、辦法、法令或捐贈人之限制等，應於備註欄註明。</w:t>
            </w:r>
          </w:p>
        </w:tc>
      </w:tr>
    </w:tbl>
    <w:p w:rsidR="00577AA0" w:rsidRPr="00BC3136" w:rsidRDefault="00577AA0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3"/>
        <w:gridCol w:w="779"/>
        <w:gridCol w:w="783"/>
        <w:gridCol w:w="779"/>
        <w:gridCol w:w="781"/>
        <w:gridCol w:w="781"/>
        <w:gridCol w:w="887"/>
        <w:gridCol w:w="886"/>
        <w:gridCol w:w="713"/>
      </w:tblGrid>
      <w:tr w:rsidR="00BC3136" w:rsidRPr="00BC3136" w:rsidTr="008D615A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15A" w:rsidRPr="00BC3136" w:rsidRDefault="008D615A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577AA0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30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透過損益按公允價值衡量之金融資產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非流動變動明細表</w:t>
            </w:r>
          </w:p>
        </w:tc>
      </w:tr>
      <w:tr w:rsidR="00BC3136" w:rsidRPr="00BC3136" w:rsidTr="008D615A">
        <w:trPr>
          <w:cantSplit/>
          <w:trHeight w:val="45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股數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面值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取得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D615A">
        <w:trPr>
          <w:cantSplit/>
          <w:trHeight w:val="330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或張數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成本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單價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915EF2" w:rsidRPr="00915EF2" w:rsidTr="008D615A">
        <w:trPr>
          <w:trHeight w:val="315"/>
        </w:trPr>
        <w:tc>
          <w:tcPr>
            <w:tcW w:w="10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8D615A">
        <w:trPr>
          <w:trHeight w:val="33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915EF2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915EF2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915EF2" w:rsidTr="00D17859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915EF2" w:rsidRPr="00BC3136" w:rsidRDefault="00915EF2" w:rsidP="00EF1E5B">
            <w:pPr>
              <w:widowControl/>
              <w:ind w:left="851" w:hangingChars="370" w:hanging="851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應將交易目的金融資產及指定以公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價值衡量且公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價值變動認列為損益之金融資產分項列示。</w:t>
            </w:r>
          </w:p>
        </w:tc>
      </w:tr>
      <w:tr w:rsidR="00915EF2" w:rsidRPr="00915EF2" w:rsidTr="00D17859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EF1E5B">
            <w:pPr>
              <w:widowControl/>
              <w:ind w:leftChars="295" w:left="848" w:hangingChars="61" w:hanging="14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名稱應將股票、公司債、政府債券、其他有價證券及衍生性金融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等分項列明。</w:t>
            </w:r>
          </w:p>
        </w:tc>
      </w:tr>
      <w:tr w:rsidR="00915EF2" w:rsidRPr="00915EF2" w:rsidTr="00EF1E5B">
        <w:trPr>
          <w:cantSplit/>
          <w:trHeight w:val="5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EF1E5B">
            <w:pPr>
              <w:widowControl/>
              <w:ind w:leftChars="-45" w:left="-108" w:firstLineChars="61" w:firstLine="14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公司債及政府債券之付息還本日期應於備註欄內註明。</w:t>
            </w:r>
          </w:p>
        </w:tc>
      </w:tr>
      <w:tr w:rsidR="00915EF2" w:rsidRPr="00915EF2" w:rsidTr="00D17859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EF1E5B">
            <w:pPr>
              <w:widowControl/>
              <w:ind w:leftChars="-45" w:left="-108" w:firstLineChars="61" w:firstLine="14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4.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已提供質押或出借者，應於備註欄註明。</w:t>
            </w:r>
          </w:p>
        </w:tc>
      </w:tr>
    </w:tbl>
    <w:p w:rsidR="00915EF2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A40526" w:rsidRDefault="00A40526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A40526" w:rsidRDefault="00A40526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A40526" w:rsidRDefault="00A40526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A40526" w:rsidRPr="00915EF2" w:rsidRDefault="00A40526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858"/>
        <w:gridCol w:w="902"/>
        <w:gridCol w:w="858"/>
        <w:gridCol w:w="860"/>
        <w:gridCol w:w="859"/>
        <w:gridCol w:w="270"/>
        <w:gridCol w:w="588"/>
        <w:gridCol w:w="379"/>
        <w:gridCol w:w="476"/>
        <w:gridCol w:w="282"/>
        <w:gridCol w:w="618"/>
        <w:gridCol w:w="554"/>
      </w:tblGrid>
      <w:tr w:rsidR="00BC3136" w:rsidRPr="00BC3136" w:rsidTr="009C0B89">
        <w:trPr>
          <w:trHeight w:val="330"/>
        </w:trPr>
        <w:tc>
          <w:tcPr>
            <w:tcW w:w="3261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577AA0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31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備供出售金融資產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非流動變動明細表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9C0B89">
        <w:trPr>
          <w:cantSplit/>
          <w:trHeight w:val="45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2"/>
                <w:szCs w:val="23"/>
              </w:rPr>
              <w:t>工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期初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本期增加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本期減少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期末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備註</w:t>
            </w:r>
          </w:p>
        </w:tc>
      </w:tr>
      <w:tr w:rsidR="00BC3136" w:rsidRPr="00BC3136" w:rsidTr="009C0B89">
        <w:trPr>
          <w:cantSplit/>
          <w:trHeight w:val="33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C54B98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  <w:szCs w:val="23"/>
              </w:rPr>
              <w:t>具</w:t>
            </w:r>
            <w:r w:rsidR="00915EF2"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名稱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張數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價值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張數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金額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張數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金額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張數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價值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</w:p>
        </w:tc>
      </w:tr>
      <w:tr w:rsidR="00BC3136" w:rsidRPr="00BC3136" w:rsidTr="009C0B89">
        <w:trPr>
          <w:trHeight w:val="315"/>
        </w:trPr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</w:tr>
      <w:tr w:rsidR="00BC3136" w:rsidRPr="00BC3136" w:rsidTr="009C0B89">
        <w:trPr>
          <w:trHeight w:val="33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>小計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3"/>
              </w:rPr>
              <w:t xml:space="preserve">　</w:t>
            </w:r>
          </w:p>
        </w:tc>
      </w:tr>
      <w:tr w:rsidR="00BC3136" w:rsidRPr="00BC3136" w:rsidTr="002353F3">
        <w:trPr>
          <w:trHeight w:val="17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名稱應將股票、公司債、政府債券及其他有價證券等分項列明。</w:t>
            </w:r>
          </w:p>
        </w:tc>
      </w:tr>
      <w:tr w:rsidR="00BC3136" w:rsidRPr="00BC3136" w:rsidTr="002353F3">
        <w:trPr>
          <w:cantSplit/>
          <w:trHeight w:val="17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公司債及政府債券之付息還本日期應於備註欄內註明。</w:t>
            </w:r>
          </w:p>
        </w:tc>
      </w:tr>
      <w:tr w:rsidR="00915EF2" w:rsidRPr="00BC3136" w:rsidTr="002353F3">
        <w:trPr>
          <w:cantSplit/>
          <w:trHeight w:val="17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已提供質押或出借者，應於備註欄註明。</w:t>
            </w:r>
          </w:p>
        </w:tc>
      </w:tr>
    </w:tbl>
    <w:p w:rsidR="00EF1E5B" w:rsidRPr="00BC3136" w:rsidRDefault="00EF1E5B" w:rsidP="00915EF2">
      <w:pPr>
        <w:rPr>
          <w:rFonts w:ascii="Times New Roman" w:eastAsia="標楷體" w:hAnsi="Times New Roman" w:cs="Times New Roman"/>
          <w:sz w:val="22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8"/>
        <w:gridCol w:w="1453"/>
        <w:gridCol w:w="1453"/>
        <w:gridCol w:w="1453"/>
        <w:gridCol w:w="1453"/>
        <w:gridCol w:w="1012"/>
      </w:tblGrid>
      <w:tr w:rsidR="00BC3136" w:rsidRPr="00BC3136" w:rsidTr="002353F3">
        <w:trPr>
          <w:trHeight w:val="33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577AA0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="00577AA0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2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以成本衡量之金融資產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非流動變動明細表</w:t>
            </w:r>
          </w:p>
        </w:tc>
      </w:tr>
      <w:tr w:rsidR="00BC3136" w:rsidRPr="00BC3136" w:rsidTr="00D5309D">
        <w:trPr>
          <w:cantSplit/>
          <w:trHeight w:val="36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F1E5B" w:rsidRPr="00BC3136" w:rsidRDefault="00EF1E5B" w:rsidP="00EF1E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EF1E5B">
        <w:trPr>
          <w:trHeight w:val="315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EF1E5B" w:rsidRPr="00BC3136" w:rsidTr="00EF1E5B">
        <w:trPr>
          <w:trHeight w:val="330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1E5B" w:rsidRPr="00BC3136" w:rsidRDefault="00EF1E5B" w:rsidP="00EF1E5B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851"/>
        <w:gridCol w:w="210"/>
        <w:gridCol w:w="722"/>
        <w:gridCol w:w="127"/>
        <w:gridCol w:w="266"/>
        <w:gridCol w:w="445"/>
        <w:gridCol w:w="264"/>
        <w:gridCol w:w="347"/>
        <w:gridCol w:w="229"/>
        <w:gridCol w:w="257"/>
        <w:gridCol w:w="144"/>
        <w:gridCol w:w="419"/>
        <w:gridCol w:w="13"/>
        <w:gridCol w:w="394"/>
        <w:gridCol w:w="267"/>
        <w:gridCol w:w="179"/>
        <w:gridCol w:w="189"/>
        <w:gridCol w:w="192"/>
        <w:gridCol w:w="461"/>
        <w:gridCol w:w="417"/>
        <w:gridCol w:w="27"/>
        <w:gridCol w:w="486"/>
        <w:gridCol w:w="553"/>
        <w:gridCol w:w="10"/>
      </w:tblGrid>
      <w:tr w:rsidR="00BC3136" w:rsidRPr="00BC3136" w:rsidTr="002353F3">
        <w:trPr>
          <w:trHeight w:val="330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577AA0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="00577AA0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3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無活絡市場之債</w:t>
            </w:r>
            <w:r w:rsidR="00FC0C11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務工具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投資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非流動變動明細表</w:t>
            </w:r>
          </w:p>
        </w:tc>
      </w:tr>
      <w:tr w:rsidR="00BC3136" w:rsidRPr="00BC3136" w:rsidTr="002353F3">
        <w:trPr>
          <w:cantSplit/>
          <w:trHeight w:val="34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</w:t>
            </w:r>
          </w:p>
        </w:tc>
        <w:tc>
          <w:tcPr>
            <w:tcW w:w="10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</w:t>
            </w:r>
          </w:p>
        </w:tc>
        <w:tc>
          <w:tcPr>
            <w:tcW w:w="10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</w:t>
            </w:r>
          </w:p>
        </w:tc>
        <w:tc>
          <w:tcPr>
            <w:tcW w:w="10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</w:t>
            </w:r>
          </w:p>
        </w:tc>
        <w:tc>
          <w:tcPr>
            <w:tcW w:w="34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2353F3">
        <w:trPr>
          <w:cantSplit/>
          <w:trHeight w:val="330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C54B98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具</w:t>
            </w:r>
            <w:r w:rsidR="00915EF2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5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  <w:r w:rsidR="007A27D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允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34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353F3">
        <w:trPr>
          <w:trHeight w:val="315"/>
        </w:trPr>
        <w:tc>
          <w:tcPr>
            <w:tcW w:w="5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353F3">
        <w:trPr>
          <w:trHeight w:val="33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353F3">
        <w:trPr>
          <w:trHeight w:val="33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9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353F3">
        <w:trPr>
          <w:gridAfter w:val="1"/>
          <w:wAfter w:w="8" w:type="pct"/>
          <w:trHeight w:val="330"/>
        </w:trPr>
        <w:tc>
          <w:tcPr>
            <w:tcW w:w="283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577AA0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="00577AA0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4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持有至到期日金融資產變動明細表</w:t>
            </w:r>
          </w:p>
        </w:tc>
        <w:tc>
          <w:tcPr>
            <w:tcW w:w="6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353F3">
        <w:trPr>
          <w:gridAfter w:val="1"/>
          <w:wAfter w:w="8" w:type="pct"/>
          <w:cantSplit/>
          <w:trHeight w:val="397"/>
        </w:trPr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6AC" w:rsidRPr="00BC3136" w:rsidRDefault="009076AC" w:rsidP="004B4D3B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6AC" w:rsidRPr="00BC3136" w:rsidRDefault="009076AC" w:rsidP="004B4D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張數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6AC" w:rsidRPr="00BC3136" w:rsidRDefault="009076AC" w:rsidP="004B4D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面值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6AC" w:rsidRPr="00BC3136" w:rsidRDefault="009076AC" w:rsidP="004B4D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總額</w:t>
            </w:r>
          </w:p>
        </w:tc>
        <w:tc>
          <w:tcPr>
            <w:tcW w:w="6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6AC" w:rsidRPr="00BC3136" w:rsidRDefault="009076AC" w:rsidP="004B4D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6AC" w:rsidRPr="00BC3136" w:rsidRDefault="00FD39DE" w:rsidP="004B4D3B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帳面</w:t>
            </w:r>
            <w:r w:rsidR="009076AC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76AC" w:rsidRPr="00BC3136" w:rsidRDefault="009076AC" w:rsidP="004B4D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2353F3">
        <w:trPr>
          <w:gridAfter w:val="1"/>
          <w:wAfter w:w="8" w:type="pct"/>
          <w:trHeight w:val="315"/>
        </w:trPr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353F3">
        <w:trPr>
          <w:gridAfter w:val="1"/>
          <w:wAfter w:w="8" w:type="pct"/>
          <w:trHeight w:val="330"/>
        </w:trPr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353F3">
        <w:trPr>
          <w:gridAfter w:val="1"/>
          <w:wAfter w:w="8" w:type="pct"/>
          <w:cantSplit/>
          <w:trHeight w:val="330"/>
        </w:trPr>
        <w:tc>
          <w:tcPr>
            <w:tcW w:w="4992" w:type="pct"/>
            <w:gridSpan w:val="24"/>
            <w:tcBorders>
              <w:top w:val="nil"/>
              <w:left w:val="nil"/>
              <w:bottom w:val="nil"/>
              <w:right w:val="nil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</w:t>
            </w:r>
            <w:r w:rsidR="00BE2F8D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融</w:t>
            </w:r>
            <w:r w:rsidR="00C54B9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工具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之付息還本日期應於備註欄註明。</w:t>
            </w:r>
          </w:p>
        </w:tc>
      </w:tr>
      <w:tr w:rsidR="00915EF2" w:rsidRPr="00BC3136" w:rsidTr="002353F3">
        <w:trPr>
          <w:gridAfter w:val="1"/>
          <w:wAfter w:w="8" w:type="pct"/>
          <w:cantSplit/>
          <w:trHeight w:val="330"/>
        </w:trPr>
        <w:tc>
          <w:tcPr>
            <w:tcW w:w="4992" w:type="pct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C67A91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</w:t>
            </w:r>
            <w:r w:rsidR="00915EF2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="00915EF2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已提供質押或出借者，應於備註欄註明。</w:t>
            </w:r>
          </w:p>
        </w:tc>
      </w:tr>
    </w:tbl>
    <w:p w:rsidR="00915EF2" w:rsidRPr="00BC3136" w:rsidRDefault="00915EF2" w:rsidP="00915EF2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564"/>
        <w:gridCol w:w="567"/>
        <w:gridCol w:w="559"/>
        <w:gridCol w:w="566"/>
        <w:gridCol w:w="559"/>
        <w:gridCol w:w="576"/>
        <w:gridCol w:w="6"/>
        <w:gridCol w:w="561"/>
        <w:gridCol w:w="175"/>
        <w:gridCol w:w="785"/>
        <w:gridCol w:w="562"/>
        <w:gridCol w:w="532"/>
        <w:gridCol w:w="32"/>
        <w:gridCol w:w="23"/>
        <w:gridCol w:w="535"/>
        <w:gridCol w:w="163"/>
        <w:gridCol w:w="146"/>
        <w:gridCol w:w="410"/>
        <w:gridCol w:w="384"/>
      </w:tblGrid>
      <w:tr w:rsidR="00BC3136" w:rsidRPr="00BC3136" w:rsidTr="005F23DA">
        <w:trPr>
          <w:trHeight w:val="330"/>
        </w:trPr>
        <w:tc>
          <w:tcPr>
            <w:tcW w:w="24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35  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採</w:t>
            </w:r>
            <w:r w:rsidR="00E77AD6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用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權益法之投資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變動明細表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0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rPr>
          <w:cantSplit/>
          <w:trHeight w:val="450"/>
        </w:trPr>
        <w:tc>
          <w:tcPr>
            <w:tcW w:w="410" w:type="pct"/>
            <w:vMerge w:val="restart"/>
            <w:tcBorders>
              <w:top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名稱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</w:rPr>
              <w:t>期初餘額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</w:rPr>
              <w:t>本期增加額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</w:rPr>
              <w:t>本期減少額</w:t>
            </w:r>
          </w:p>
        </w:tc>
        <w:tc>
          <w:tcPr>
            <w:tcW w:w="1243" w:type="pct"/>
            <w:gridSpan w:val="5"/>
            <w:tcBorders>
              <w:top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</w:rPr>
              <w:t>期末餘額</w:t>
            </w:r>
          </w:p>
        </w:tc>
        <w:tc>
          <w:tcPr>
            <w:tcW w:w="669" w:type="pct"/>
            <w:gridSpan w:val="4"/>
            <w:tcBorders>
              <w:top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市價或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股權淨值</w:t>
            </w:r>
          </w:p>
        </w:tc>
        <w:tc>
          <w:tcPr>
            <w:tcW w:w="428" w:type="pct"/>
            <w:gridSpan w:val="3"/>
            <w:vMerge w:val="restart"/>
            <w:tcBorders>
              <w:top w:val="single" w:sz="4" w:space="0" w:color="auto"/>
            </w:tcBorders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提供擔保或質押情形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</w:rPr>
              <w:t>備註</w:t>
            </w:r>
          </w:p>
        </w:tc>
      </w:tr>
      <w:tr w:rsidR="00BC3136" w:rsidRPr="00BC3136" w:rsidTr="005F23DA">
        <w:trPr>
          <w:trHeight w:val="330"/>
        </w:trPr>
        <w:tc>
          <w:tcPr>
            <w:tcW w:w="410" w:type="pct"/>
            <w:vMerge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6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股數</w:t>
            </w:r>
          </w:p>
        </w:tc>
        <w:tc>
          <w:tcPr>
            <w:tcW w:w="338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金額</w:t>
            </w:r>
          </w:p>
        </w:tc>
        <w:tc>
          <w:tcPr>
            <w:tcW w:w="333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股數</w:t>
            </w:r>
          </w:p>
        </w:tc>
        <w:tc>
          <w:tcPr>
            <w:tcW w:w="337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金額</w:t>
            </w:r>
          </w:p>
        </w:tc>
        <w:tc>
          <w:tcPr>
            <w:tcW w:w="333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股數</w:t>
            </w:r>
          </w:p>
        </w:tc>
        <w:tc>
          <w:tcPr>
            <w:tcW w:w="343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金額</w:t>
            </w:r>
          </w:p>
        </w:tc>
        <w:tc>
          <w:tcPr>
            <w:tcW w:w="337" w:type="pct"/>
            <w:gridSpan w:val="2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股數</w:t>
            </w:r>
          </w:p>
        </w:tc>
        <w:tc>
          <w:tcPr>
            <w:tcW w:w="572" w:type="pct"/>
            <w:gridSpan w:val="2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持股比例</w:t>
            </w:r>
          </w:p>
        </w:tc>
        <w:tc>
          <w:tcPr>
            <w:tcW w:w="335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金額</w:t>
            </w:r>
          </w:p>
        </w:tc>
        <w:tc>
          <w:tcPr>
            <w:tcW w:w="336" w:type="pct"/>
            <w:gridSpan w:val="2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單價</w:t>
            </w:r>
          </w:p>
        </w:tc>
        <w:tc>
          <w:tcPr>
            <w:tcW w:w="333" w:type="pct"/>
            <w:gridSpan w:val="2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總價</w:t>
            </w:r>
          </w:p>
        </w:tc>
        <w:tc>
          <w:tcPr>
            <w:tcW w:w="428" w:type="pct"/>
            <w:gridSpan w:val="3"/>
            <w:vMerge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29" w:type="pct"/>
            <w:vMerge/>
            <w:vAlign w:val="center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rPr>
          <w:trHeight w:val="318"/>
        </w:trPr>
        <w:tc>
          <w:tcPr>
            <w:tcW w:w="410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6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8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3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7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3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43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7" w:type="pct"/>
            <w:gridSpan w:val="2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72" w:type="pct"/>
            <w:gridSpan w:val="2"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5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36" w:type="pct"/>
            <w:gridSpan w:val="2"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3" w:type="pct"/>
            <w:gridSpan w:val="2"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8" w:type="pct"/>
            <w:gridSpan w:val="3"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29" w:type="pct"/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F23DA">
        <w:trPr>
          <w:trHeight w:val="318"/>
        </w:trPr>
        <w:tc>
          <w:tcPr>
            <w:tcW w:w="410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72" w:type="pct"/>
            <w:gridSpan w:val="2"/>
            <w:tcBorders>
              <w:bottom w:val="single" w:sz="4" w:space="0" w:color="auto"/>
            </w:tcBorders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6" w:type="pct"/>
            <w:gridSpan w:val="2"/>
            <w:tcBorders>
              <w:bottom w:val="single" w:sz="4" w:space="0" w:color="auto"/>
            </w:tcBorders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33" w:type="pct"/>
            <w:gridSpan w:val="2"/>
            <w:tcBorders>
              <w:bottom w:val="single" w:sz="4" w:space="0" w:color="auto"/>
            </w:tcBorders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28" w:type="pct"/>
            <w:gridSpan w:val="3"/>
            <w:tcBorders>
              <w:bottom w:val="single" w:sz="4" w:space="0" w:color="auto"/>
            </w:tcBorders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gridAfter w:val="3"/>
          <w:wAfter w:w="560" w:type="pct"/>
          <w:trHeight w:val="330"/>
        </w:trPr>
        <w:tc>
          <w:tcPr>
            <w:tcW w:w="444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272" w:rsidRPr="00BC3136" w:rsidRDefault="00873272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按其性質、股票名稱及種類分別列明。</w:t>
            </w:r>
          </w:p>
        </w:tc>
      </w:tr>
      <w:tr w:rsidR="00BC3136" w:rsidRPr="00BC3136" w:rsidTr="005F2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gridAfter w:val="3"/>
          <w:wAfter w:w="560" w:type="pct"/>
          <w:trHeight w:val="330"/>
        </w:trPr>
        <w:tc>
          <w:tcPr>
            <w:tcW w:w="444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272" w:rsidRPr="00BC3136" w:rsidRDefault="00873272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 xml:space="preserve">      2.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以現金以外之資產為投資者，應於備註欄註明其計算情形。</w:t>
            </w:r>
          </w:p>
        </w:tc>
      </w:tr>
      <w:tr w:rsidR="00873272" w:rsidRPr="00BC3136" w:rsidTr="005F2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gridAfter w:val="3"/>
          <w:wAfter w:w="560" w:type="pct"/>
          <w:trHeight w:val="330"/>
        </w:trPr>
        <w:tc>
          <w:tcPr>
            <w:tcW w:w="444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272" w:rsidRPr="00BC3136" w:rsidRDefault="00873272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 xml:space="preserve">      3.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本表金額不含累計減損之金額。</w:t>
            </w:r>
          </w:p>
        </w:tc>
      </w:tr>
    </w:tbl>
    <w:p w:rsidR="00873272" w:rsidRPr="00BC3136" w:rsidRDefault="00873272" w:rsidP="00873272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tbl>
      <w:tblPr>
        <w:tblW w:w="50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3"/>
        <w:gridCol w:w="1522"/>
        <w:gridCol w:w="1522"/>
        <w:gridCol w:w="95"/>
        <w:gridCol w:w="1395"/>
        <w:gridCol w:w="95"/>
        <w:gridCol w:w="1381"/>
        <w:gridCol w:w="859"/>
      </w:tblGrid>
      <w:tr w:rsidR="00BC3136" w:rsidRPr="00BC3136" w:rsidTr="005F23DA">
        <w:trPr>
          <w:trHeight w:val="330"/>
        </w:trPr>
        <w:tc>
          <w:tcPr>
            <w:tcW w:w="274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36  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採</w:t>
            </w:r>
            <w:r w:rsidR="00E77AD6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用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權益法之投資累計減損變動明細表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rPr>
          <w:cantSplit/>
          <w:trHeight w:val="329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F23DA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F23DA">
        <w:trPr>
          <w:trHeight w:val="330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873272" w:rsidRPr="00BC3136" w:rsidRDefault="00873272" w:rsidP="00873272">
      <w:pPr>
        <w:widowControl/>
        <w:rPr>
          <w:rFonts w:ascii="標楷體" w:eastAsia="標楷體" w:hAnsi="標楷體" w:cs="新細明體"/>
          <w:kern w:val="0"/>
          <w:sz w:val="23"/>
          <w:szCs w:val="23"/>
        </w:rPr>
      </w:pPr>
      <w:r w:rsidRPr="00BC3136">
        <w:rPr>
          <w:rFonts w:ascii="標楷體" w:eastAsia="標楷體" w:hAnsi="標楷體" w:cs="新細明體" w:hint="eastAsia"/>
          <w:kern w:val="0"/>
          <w:sz w:val="23"/>
          <w:szCs w:val="23"/>
        </w:rPr>
        <w:t>說明：按其性質、股票名稱及種類分別列明。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4"/>
        <w:gridCol w:w="766"/>
        <w:gridCol w:w="769"/>
        <w:gridCol w:w="769"/>
        <w:gridCol w:w="766"/>
        <w:gridCol w:w="763"/>
        <w:gridCol w:w="84"/>
        <w:gridCol w:w="680"/>
        <w:gridCol w:w="159"/>
        <w:gridCol w:w="601"/>
        <w:gridCol w:w="48"/>
        <w:gridCol w:w="694"/>
        <w:gridCol w:w="14"/>
        <w:gridCol w:w="395"/>
      </w:tblGrid>
      <w:tr w:rsidR="00BC3136" w:rsidRPr="00BC3136" w:rsidTr="00883087">
        <w:trPr>
          <w:trHeight w:val="330"/>
        </w:trPr>
        <w:tc>
          <w:tcPr>
            <w:tcW w:w="339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7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投資性不動產變動明細表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83087">
        <w:trPr>
          <w:cantSplit/>
          <w:trHeight w:val="450"/>
        </w:trPr>
        <w:tc>
          <w:tcPr>
            <w:tcW w:w="964" w:type="pct"/>
            <w:vMerge w:val="restart"/>
            <w:tcBorders>
              <w:top w:val="single" w:sz="4" w:space="0" w:color="auto"/>
            </w:tcBorders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941" w:type="pct"/>
            <w:gridSpan w:val="5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83087">
        <w:trPr>
          <w:cantSplit/>
          <w:trHeight w:val="330"/>
        </w:trPr>
        <w:tc>
          <w:tcPr>
            <w:tcW w:w="964" w:type="pct"/>
            <w:vMerge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4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6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公允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7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4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允價值</w:t>
            </w:r>
          </w:p>
        </w:tc>
        <w:tc>
          <w:tcPr>
            <w:tcW w:w="473" w:type="pct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4" w:type="pct"/>
            <w:gridSpan w:val="2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公允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2" w:type="pct"/>
            <w:gridSpan w:val="2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470" w:type="pct"/>
            <w:gridSpan w:val="3"/>
            <w:noWrap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公允</w:t>
            </w:r>
          </w:p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價值</w:t>
            </w:r>
          </w:p>
        </w:tc>
        <w:tc>
          <w:tcPr>
            <w:tcW w:w="246" w:type="pct"/>
            <w:vMerge/>
            <w:vAlign w:val="center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83087">
        <w:trPr>
          <w:trHeight w:val="349"/>
        </w:trPr>
        <w:tc>
          <w:tcPr>
            <w:tcW w:w="964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4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6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7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4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3" w:type="pct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4" w:type="pct"/>
            <w:gridSpan w:val="2"/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2" w:type="pct"/>
            <w:gridSpan w:val="2"/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70" w:type="pct"/>
            <w:gridSpan w:val="3"/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246" w:type="pct"/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83087">
        <w:trPr>
          <w:trHeight w:val="272"/>
        </w:trPr>
        <w:tc>
          <w:tcPr>
            <w:tcW w:w="964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3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2" w:type="pct"/>
            <w:gridSpan w:val="2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gridSpan w:val="3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46" w:type="pct"/>
            <w:tcBorders>
              <w:bottom w:val="single" w:sz="4" w:space="0" w:color="auto"/>
            </w:tcBorders>
            <w:noWrap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F23DA">
        <w:trPr>
          <w:trHeight w:val="330"/>
        </w:trPr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73272" w:rsidRPr="00BC3136" w:rsidRDefault="00873272" w:rsidP="005F23DA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投資性不動產後續衡量採用成本模式者，無須填列「公允價值」欄位並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應於備註欄明所採用之折舊方法、耐年限或率。</w:t>
            </w:r>
          </w:p>
        </w:tc>
      </w:tr>
      <w:tr w:rsidR="00873272" w:rsidRPr="00BC3136" w:rsidTr="005F23DA">
        <w:trPr>
          <w:cantSplit/>
          <w:trHeight w:val="33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675" w:type="dxa"/>
              <w:bottom w:w="0" w:type="dxa"/>
              <w:right w:w="0" w:type="dxa"/>
            </w:tcMar>
          </w:tcPr>
          <w:p w:rsidR="00873272" w:rsidRPr="00BC3136" w:rsidRDefault="00873272" w:rsidP="005F23DA">
            <w:pPr>
              <w:widowControl/>
              <w:ind w:leftChars="-17" w:left="-41" w:firstLineChars="32" w:firstLine="74"/>
              <w:rPr>
                <w:rFonts w:ascii="標楷體" w:eastAsia="標楷體" w:hAnsi="標楷體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投資性不動產後續衡量採用公允價值模式者，應於備註欄明</w:t>
            </w:r>
            <w:r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：</w:t>
            </w:r>
          </w:p>
          <w:p w:rsidR="00873272" w:rsidRPr="00BC3136" w:rsidRDefault="00873272" w:rsidP="005F23DA">
            <w:pPr>
              <w:widowControl/>
              <w:numPr>
                <w:ilvl w:val="0"/>
                <w:numId w:val="6"/>
              </w:numPr>
              <w:ind w:left="601" w:hanging="357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決定投資性不動產公允價值所採用之方法及重大假設。決定投資性不動產公允價值所採用之方法及重大假設。</w:t>
            </w:r>
          </w:p>
          <w:p w:rsidR="00873272" w:rsidRPr="00BC3136" w:rsidRDefault="00873272" w:rsidP="005F23DA">
            <w:pPr>
              <w:widowControl/>
              <w:numPr>
                <w:ilvl w:val="0"/>
                <w:numId w:val="6"/>
              </w:numPr>
              <w:ind w:left="601" w:hanging="357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投資性不動產公允價值是否經獨立評價人員評價。</w:t>
            </w:r>
          </w:p>
        </w:tc>
      </w:tr>
    </w:tbl>
    <w:p w:rsidR="00873272" w:rsidRPr="00BC3136" w:rsidRDefault="00873272" w:rsidP="00915EF2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3"/>
        <w:gridCol w:w="1516"/>
        <w:gridCol w:w="1441"/>
        <w:gridCol w:w="75"/>
        <w:gridCol w:w="1443"/>
        <w:gridCol w:w="73"/>
        <w:gridCol w:w="1516"/>
        <w:gridCol w:w="675"/>
      </w:tblGrid>
      <w:tr w:rsidR="00BC3136" w:rsidRPr="00BC3136" w:rsidTr="00FE451F">
        <w:trPr>
          <w:trHeight w:val="330"/>
        </w:trPr>
        <w:tc>
          <w:tcPr>
            <w:tcW w:w="272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8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投資性不動產累計折舊變動明細表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FE451F">
        <w:trPr>
          <w:cantSplit/>
          <w:trHeight w:val="36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2184" w:rsidRPr="00BC3136" w:rsidRDefault="00862184" w:rsidP="0086218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FE451F">
        <w:trPr>
          <w:trHeight w:val="315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FE451F">
        <w:trPr>
          <w:trHeight w:val="330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2184" w:rsidRPr="00BC3136" w:rsidRDefault="00862184" w:rsidP="00862184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862184">
      <w:pPr>
        <w:widowControl/>
        <w:ind w:left="708" w:hangingChars="308" w:hanging="708"/>
        <w:rPr>
          <w:rFonts w:ascii="Times New Roman" w:eastAsia="標楷體" w:hAnsi="Times New Roman" w:cs="Times New Roman"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kern w:val="0"/>
          <w:sz w:val="23"/>
          <w:szCs w:val="23"/>
        </w:rPr>
        <w:t>說明：投資性不動產後續衡量採用公允價值模式者，無須填列本表。本表金額不含累計減損之金額，累計減損之變動詳表</w:t>
      </w:r>
      <w:r w:rsidR="009C597A" w:rsidRPr="00BC3136">
        <w:rPr>
          <w:rFonts w:ascii="Times New Roman" w:eastAsia="標楷體" w:hAnsi="Times New Roman" w:cs="Times New Roman" w:hint="eastAsia"/>
          <w:kern w:val="0"/>
          <w:sz w:val="23"/>
          <w:szCs w:val="23"/>
        </w:rPr>
        <w:t>3</w:t>
      </w:r>
      <w:r w:rsidR="00B27E5C" w:rsidRPr="00BC3136">
        <w:rPr>
          <w:rFonts w:ascii="Times New Roman" w:eastAsia="標楷體" w:hAnsi="Times New Roman" w:cs="Times New Roman" w:hint="eastAsia"/>
          <w:kern w:val="0"/>
          <w:sz w:val="23"/>
          <w:szCs w:val="23"/>
        </w:rPr>
        <w:t>9</w:t>
      </w:r>
      <w:r w:rsidRPr="00BC3136">
        <w:rPr>
          <w:rFonts w:ascii="Times New Roman" w:eastAsia="標楷體" w:hAnsi="Times New Roman" w:cs="Times New Roman"/>
          <w:kern w:val="0"/>
          <w:sz w:val="23"/>
          <w:szCs w:val="23"/>
        </w:rPr>
        <w:t>。</w:t>
      </w:r>
    </w:p>
    <w:p w:rsidR="00FE451F" w:rsidRPr="00BC3136" w:rsidRDefault="00FE451F" w:rsidP="00915EF2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395"/>
        <w:gridCol w:w="1430"/>
        <w:gridCol w:w="71"/>
        <w:gridCol w:w="1378"/>
        <w:gridCol w:w="17"/>
        <w:gridCol w:w="1433"/>
        <w:gridCol w:w="68"/>
        <w:gridCol w:w="1016"/>
      </w:tblGrid>
      <w:tr w:rsidR="00BC3136" w:rsidRPr="00BC3136" w:rsidTr="00D5309D">
        <w:trPr>
          <w:trHeight w:val="330"/>
        </w:trPr>
        <w:tc>
          <w:tcPr>
            <w:tcW w:w="260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3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投資性不動產累計減損變動明細表</w:t>
            </w: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cantSplit/>
          <w:trHeight w:val="36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7CD3" w:rsidRPr="00BC3136" w:rsidRDefault="00027CD3" w:rsidP="00027CD3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D5309D">
        <w:trPr>
          <w:trHeight w:val="315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D5309D">
        <w:trPr>
          <w:trHeight w:val="33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7CD3" w:rsidRPr="00BC3136" w:rsidRDefault="00027CD3" w:rsidP="00027CD3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widowControl/>
        <w:rPr>
          <w:rFonts w:ascii="Times New Roman" w:eastAsia="標楷體" w:hAnsi="Times New Roman" w:cs="Times New Roman"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kern w:val="0"/>
          <w:sz w:val="23"/>
          <w:szCs w:val="23"/>
        </w:rPr>
        <w:t>說明：投資性不動產後續衡量採用公允價值模式者，無須填列本表。</w:t>
      </w:r>
    </w:p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852"/>
        <w:gridCol w:w="854"/>
        <w:gridCol w:w="852"/>
        <w:gridCol w:w="852"/>
        <w:gridCol w:w="1276"/>
        <w:gridCol w:w="1529"/>
        <w:gridCol w:w="118"/>
        <w:gridCol w:w="564"/>
      </w:tblGrid>
      <w:tr w:rsidR="00BC3136" w:rsidRPr="00BC3136" w:rsidTr="00725DA1">
        <w:trPr>
          <w:trHeight w:val="330"/>
        </w:trPr>
        <w:tc>
          <w:tcPr>
            <w:tcW w:w="466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E451F" w:rsidRPr="00BC3136" w:rsidRDefault="00FE451F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40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不動產、廠房及設備變動明細表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451F" w:rsidRPr="00BC3136" w:rsidRDefault="00FE451F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725DA1">
        <w:trPr>
          <w:cantSplit/>
          <w:trHeight w:val="624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</w:t>
            </w:r>
          </w:p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餘額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</w:t>
            </w:r>
          </w:p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增加額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</w:t>
            </w:r>
          </w:p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減少額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</w:t>
            </w:r>
          </w:p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餘額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提供擔保或質押情形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已報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核准文號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DA1" w:rsidRPr="00BC3136" w:rsidRDefault="00725DA1" w:rsidP="00725DA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725DA1">
        <w:trPr>
          <w:trHeight w:val="315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725DA1">
        <w:trPr>
          <w:trHeight w:val="33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DA1" w:rsidRPr="00BC3136" w:rsidRDefault="00725DA1" w:rsidP="00725DA1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CE1010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725DA1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按土地、房屋及建築、醫療儀器設備、交通運輸設備、資訊設備等分別列明。</w:t>
            </w:r>
          </w:p>
        </w:tc>
      </w:tr>
      <w:tr w:rsidR="00BC3136" w:rsidRPr="00BC3136" w:rsidTr="00CE1010">
        <w:trPr>
          <w:cantSplit/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如經重估價者，應分別按成本及重估增值逐項列明，並於備註欄說明。</w:t>
            </w:r>
          </w:p>
        </w:tc>
      </w:tr>
      <w:tr w:rsidR="00915EF2" w:rsidRPr="00BC3136" w:rsidTr="00CE1010">
        <w:trPr>
          <w:trHeight w:val="1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213DC2">
            <w:pPr>
              <w:widowControl/>
              <w:ind w:left="904" w:hangingChars="393" w:hanging="904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</w:t>
            </w:r>
            <w:r w:rsidR="00213DC2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不動產、廠房及設備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有醫療法第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36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條情事時，應請於備註欄逐項詳列報</w:t>
            </w:r>
            <w:r w:rsidR="00725DA1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備查之核准文號。</w:t>
            </w:r>
          </w:p>
        </w:tc>
      </w:tr>
    </w:tbl>
    <w:p w:rsidR="00577AA0" w:rsidRPr="00BC3136" w:rsidRDefault="00577AA0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3"/>
        <w:gridCol w:w="54"/>
        <w:gridCol w:w="22"/>
        <w:gridCol w:w="1207"/>
        <w:gridCol w:w="336"/>
        <w:gridCol w:w="15"/>
        <w:gridCol w:w="18"/>
        <w:gridCol w:w="1463"/>
        <w:gridCol w:w="18"/>
        <w:gridCol w:w="8"/>
        <w:gridCol w:w="840"/>
        <w:gridCol w:w="186"/>
        <w:gridCol w:w="314"/>
        <w:gridCol w:w="7"/>
        <w:gridCol w:w="15"/>
        <w:gridCol w:w="339"/>
        <w:gridCol w:w="973"/>
        <w:gridCol w:w="38"/>
        <w:gridCol w:w="47"/>
        <w:gridCol w:w="588"/>
        <w:gridCol w:w="38"/>
        <w:gridCol w:w="13"/>
      </w:tblGrid>
      <w:tr w:rsidR="00BC3136" w:rsidRPr="00BC3136" w:rsidTr="005B4F3A">
        <w:trPr>
          <w:trHeight w:val="330"/>
        </w:trPr>
        <w:tc>
          <w:tcPr>
            <w:tcW w:w="4615" w:type="pct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1010" w:rsidRPr="00BC3136" w:rsidRDefault="00CE101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41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不動產、廠房及設備累計折舊變動明細表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1010" w:rsidRPr="00BC3136" w:rsidRDefault="00CE101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13DC2">
        <w:trPr>
          <w:gridAfter w:val="2"/>
          <w:wAfter w:w="31" w:type="pct"/>
          <w:cantSplit/>
          <w:trHeight w:val="264"/>
        </w:trPr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97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91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0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4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F01AE8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213DC2">
        <w:trPr>
          <w:gridAfter w:val="2"/>
          <w:wAfter w:w="31" w:type="pct"/>
          <w:cantSplit/>
          <w:trHeight w:val="360"/>
        </w:trPr>
        <w:tc>
          <w:tcPr>
            <w:tcW w:w="10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97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91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0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0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13DC2">
        <w:trPr>
          <w:gridAfter w:val="2"/>
          <w:wAfter w:w="31" w:type="pct"/>
          <w:trHeight w:val="315"/>
        </w:trPr>
        <w:tc>
          <w:tcPr>
            <w:tcW w:w="1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13DC2">
        <w:trPr>
          <w:gridAfter w:val="2"/>
          <w:wAfter w:w="31" w:type="pct"/>
          <w:trHeight w:val="330"/>
        </w:trPr>
        <w:tc>
          <w:tcPr>
            <w:tcW w:w="1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9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CE1010">
        <w:trPr>
          <w:cantSplit/>
          <w:trHeight w:val="11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按房屋及建築、醫療儀器設備、交通運輸設備、資訊設備等分別列明。</w:t>
            </w:r>
          </w:p>
        </w:tc>
      </w:tr>
      <w:tr w:rsidR="00915EF2" w:rsidRPr="00915EF2" w:rsidTr="00CE1010">
        <w:trPr>
          <w:cantSplit/>
          <w:trHeight w:val="11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31792D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31792D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2.</w:t>
            </w:r>
            <w:r w:rsidRPr="0031792D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如經重估價者，應分別按成本及重估增值逐項列明，並於備註欄說明。</w:t>
            </w:r>
          </w:p>
        </w:tc>
      </w:tr>
      <w:tr w:rsidR="00915EF2" w:rsidRPr="00915EF2" w:rsidTr="00CE1010">
        <w:trPr>
          <w:cantSplit/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915EF2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B4F3A">
        <w:trPr>
          <w:trHeight w:val="330"/>
        </w:trPr>
        <w:tc>
          <w:tcPr>
            <w:tcW w:w="2951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42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不動產、廠房及設備累計減損變動明細表</w:t>
            </w:r>
          </w:p>
        </w:tc>
        <w:tc>
          <w:tcPr>
            <w:tcW w:w="824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13DC2">
        <w:trPr>
          <w:gridAfter w:val="1"/>
          <w:wAfter w:w="8" w:type="pct"/>
          <w:cantSplit/>
          <w:trHeight w:val="360"/>
        </w:trPr>
        <w:tc>
          <w:tcPr>
            <w:tcW w:w="10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9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2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4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213DC2">
        <w:trPr>
          <w:gridAfter w:val="1"/>
          <w:wAfter w:w="8" w:type="pct"/>
          <w:cantSplit/>
          <w:trHeight w:val="360"/>
        </w:trPr>
        <w:tc>
          <w:tcPr>
            <w:tcW w:w="10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95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2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2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0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13DC2">
        <w:trPr>
          <w:gridAfter w:val="1"/>
          <w:wAfter w:w="8" w:type="pct"/>
          <w:trHeight w:val="315"/>
        </w:trPr>
        <w:tc>
          <w:tcPr>
            <w:tcW w:w="10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13DC2">
        <w:trPr>
          <w:gridAfter w:val="1"/>
          <w:wAfter w:w="8" w:type="pct"/>
          <w:trHeight w:val="330"/>
        </w:trPr>
        <w:tc>
          <w:tcPr>
            <w:tcW w:w="10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9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CE1010">
        <w:trPr>
          <w:cantSplit/>
          <w:trHeight w:val="33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說明：按房屋及建築、醫療儀器設備、交通運輸設備、資訊設備等分別列明。</w:t>
            </w:r>
          </w:p>
        </w:tc>
      </w:tr>
      <w:tr w:rsidR="00BC3136" w:rsidRPr="00BC3136" w:rsidTr="00CE1010">
        <w:trPr>
          <w:cantSplit/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B4F3A">
        <w:trPr>
          <w:trHeight w:val="330"/>
        </w:trPr>
        <w:tc>
          <w:tcPr>
            <w:tcW w:w="206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87327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3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無形資產變動明細表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24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cantSplit/>
          <w:trHeight w:val="360"/>
        </w:trPr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9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11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B4F3A">
        <w:trPr>
          <w:trHeight w:val="330"/>
        </w:trPr>
        <w:tc>
          <w:tcPr>
            <w:tcW w:w="11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9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CE1010">
        <w:trPr>
          <w:cantSplit/>
          <w:trHeight w:val="33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按商譽、商標權、專利權</w:t>
            </w:r>
            <w:r w:rsidR="008F2630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、</w:t>
            </w:r>
            <w:r w:rsidR="008F2630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著作權</w:t>
            </w:r>
            <w:r w:rsidR="008F2630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、</w:t>
            </w:r>
            <w:r w:rsidR="008F2630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電腦軟體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等，分別列明。</w:t>
            </w:r>
          </w:p>
        </w:tc>
      </w:tr>
      <w:tr w:rsidR="00BC3136" w:rsidRPr="00BC3136" w:rsidTr="00CE1010">
        <w:trPr>
          <w:cantSplit/>
          <w:trHeight w:val="33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　　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攤銷辦法應於備註欄說明。</w:t>
            </w:r>
          </w:p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213DC2">
        <w:trPr>
          <w:trHeight w:val="33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4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遞延所得稅資產明細表</w:t>
            </w:r>
          </w:p>
        </w:tc>
      </w:tr>
      <w:tr w:rsidR="00BC3136" w:rsidRPr="00BC3136" w:rsidTr="00213DC2">
        <w:trPr>
          <w:trHeight w:val="330"/>
        </w:trPr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5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0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213DC2">
        <w:trPr>
          <w:trHeight w:val="315"/>
        </w:trPr>
        <w:tc>
          <w:tcPr>
            <w:tcW w:w="18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2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213DC2">
        <w:trPr>
          <w:trHeight w:val="315"/>
        </w:trPr>
        <w:tc>
          <w:tcPr>
            <w:tcW w:w="18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2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B4F3A">
        <w:trPr>
          <w:trHeight w:val="330"/>
        </w:trPr>
        <w:tc>
          <w:tcPr>
            <w:tcW w:w="1838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38B" w:rsidRPr="00BC3136" w:rsidRDefault="007A438B" w:rsidP="005B4F3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其他非流動資產明細表</w:t>
            </w:r>
          </w:p>
        </w:tc>
        <w:tc>
          <w:tcPr>
            <w:tcW w:w="1735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427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B4F3A">
        <w:trPr>
          <w:trHeight w:val="330"/>
        </w:trPr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42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B4F3A">
        <w:trPr>
          <w:trHeight w:val="315"/>
        </w:trPr>
        <w:tc>
          <w:tcPr>
            <w:tcW w:w="18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3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2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B4F3A">
        <w:trPr>
          <w:trHeight w:val="330"/>
        </w:trPr>
        <w:tc>
          <w:tcPr>
            <w:tcW w:w="18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3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2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5B4F3A" w:rsidRPr="00BC3136" w:rsidTr="008F59CB">
        <w:trPr>
          <w:cantSplit/>
          <w:trHeight w:val="33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4F3A" w:rsidRPr="00BC3136" w:rsidRDefault="005B4F3A" w:rsidP="005B4F3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</w:t>
            </w:r>
            <w:r w:rsidR="007A438B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按代付款項、存出保證金及其他什項資產分別列明。</w:t>
            </w:r>
          </w:p>
        </w:tc>
      </w:tr>
    </w:tbl>
    <w:p w:rsidR="00DF65A2" w:rsidRPr="00BC3136" w:rsidRDefault="00DF65A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2"/>
        <w:gridCol w:w="945"/>
        <w:gridCol w:w="944"/>
        <w:gridCol w:w="23"/>
        <w:gridCol w:w="922"/>
        <w:gridCol w:w="58"/>
        <w:gridCol w:w="887"/>
        <w:gridCol w:w="93"/>
        <w:gridCol w:w="852"/>
        <w:gridCol w:w="126"/>
        <w:gridCol w:w="643"/>
        <w:gridCol w:w="126"/>
        <w:gridCol w:w="994"/>
        <w:gridCol w:w="126"/>
        <w:gridCol w:w="550"/>
        <w:gridCol w:w="11"/>
      </w:tblGrid>
      <w:tr w:rsidR="00BC3136" w:rsidRPr="00BC3136" w:rsidTr="008F59CB">
        <w:trPr>
          <w:gridAfter w:val="2"/>
          <w:wAfter w:w="338" w:type="pct"/>
          <w:trHeight w:val="330"/>
        </w:trPr>
        <w:tc>
          <w:tcPr>
            <w:tcW w:w="1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6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短期借款明細表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A40C8" w:rsidRPr="00BC3136" w:rsidRDefault="000A40C8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F59CB">
        <w:trPr>
          <w:gridAfter w:val="1"/>
          <w:wAfter w:w="8" w:type="pct"/>
          <w:cantSplit/>
          <w:trHeight w:val="68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債權人</w:t>
            </w:r>
          </w:p>
          <w:p w:rsidR="003B08A0" w:rsidRPr="00BC3136" w:rsidRDefault="003B08A0" w:rsidP="00255950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債權性質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契約期限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利率區間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融資額度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抵押或</w:t>
            </w:r>
          </w:p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擔保品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已報</w:t>
            </w:r>
            <w:r w:rsidR="007A438B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核准文號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A0" w:rsidRPr="00BC3136" w:rsidRDefault="003B08A0" w:rsidP="00255950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F59CB">
        <w:trPr>
          <w:gridAfter w:val="1"/>
          <w:wAfter w:w="8" w:type="pct"/>
          <w:trHeight w:val="315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F59CB">
        <w:trPr>
          <w:gridAfter w:val="1"/>
          <w:wAfter w:w="8" w:type="pct"/>
          <w:trHeight w:val="33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F59CB">
        <w:trPr>
          <w:cantSplit/>
          <w:trHeight w:val="113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性質不同之借款（信用借款、抵押借款、民間借款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…..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等）應分別列示。</w:t>
            </w:r>
          </w:p>
        </w:tc>
      </w:tr>
      <w:tr w:rsidR="00BC3136" w:rsidRPr="00BC3136" w:rsidTr="008F59CB">
        <w:trPr>
          <w:trHeight w:val="113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7A438B">
            <w:pPr>
              <w:widowControl/>
              <w:ind w:left="851" w:hangingChars="370" w:hanging="851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向關係人借款項目，應於備註欄說明。關係人定義，請依醫療法人財務報告編製準則第</w:t>
            </w:r>
            <w:r w:rsidR="000749FD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32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條規定</w:t>
            </w:r>
            <w:r w:rsidR="000C208F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辦理。</w:t>
            </w:r>
          </w:p>
        </w:tc>
      </w:tr>
      <w:tr w:rsidR="00BC3136" w:rsidRPr="00BC3136" w:rsidTr="008F59CB">
        <w:trPr>
          <w:cantSplit/>
          <w:trHeight w:val="113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應請詳列各項借款報</w:t>
            </w:r>
            <w:r w:rsidR="007A438B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備查</w:t>
            </w:r>
            <w:r w:rsidR="008C4A4C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之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核准文號。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873272"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4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7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應付短期票券明細表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989"/>
        <w:gridCol w:w="989"/>
        <w:gridCol w:w="988"/>
        <w:gridCol w:w="989"/>
        <w:gridCol w:w="1995"/>
        <w:gridCol w:w="989"/>
        <w:gridCol w:w="675"/>
      </w:tblGrid>
      <w:tr w:rsidR="00BC3136" w:rsidRPr="00BC3136" w:rsidTr="0089127A">
        <w:tc>
          <w:tcPr>
            <w:tcW w:w="817" w:type="dxa"/>
            <w:vMerge w:val="restart"/>
            <w:shd w:val="clear" w:color="auto" w:fill="auto"/>
            <w:vAlign w:val="center"/>
          </w:tcPr>
          <w:p w:rsidR="00915EF2" w:rsidRPr="00BC3136" w:rsidRDefault="00915EF2" w:rsidP="0089127A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15EF2" w:rsidRPr="00BC3136" w:rsidRDefault="00915EF2" w:rsidP="0089127A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保證或承兌機構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15EF2" w:rsidRPr="00BC3136" w:rsidRDefault="00915EF2" w:rsidP="0089127A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契約期限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15EF2" w:rsidRPr="00BC3136" w:rsidRDefault="00915EF2" w:rsidP="0089127A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利率區間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:rsidR="00915EF2" w:rsidRPr="00BC3136" w:rsidRDefault="00915EF2" w:rsidP="0089127A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CB5700">
        <w:tc>
          <w:tcPr>
            <w:tcW w:w="817" w:type="dxa"/>
            <w:vMerge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發行金額</w:t>
            </w:r>
          </w:p>
        </w:tc>
        <w:tc>
          <w:tcPr>
            <w:tcW w:w="2835" w:type="dxa"/>
            <w:shd w:val="clear" w:color="auto" w:fill="auto"/>
          </w:tcPr>
          <w:p w:rsidR="00915EF2" w:rsidRPr="00BC3136" w:rsidRDefault="00915EF2" w:rsidP="0089127A">
            <w:pPr>
              <w:ind w:leftChars="-15" w:left="-36"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未攤銷應付短期票券折價</w:t>
            </w: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帳面金額</w:t>
            </w:r>
          </w:p>
        </w:tc>
        <w:tc>
          <w:tcPr>
            <w:tcW w:w="797" w:type="dxa"/>
            <w:vMerge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</w:tr>
      <w:tr w:rsidR="00915EF2" w:rsidRPr="00BC3136" w:rsidTr="007A438B">
        <w:trPr>
          <w:trHeight w:val="318"/>
        </w:trPr>
        <w:tc>
          <w:tcPr>
            <w:tcW w:w="817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  <w:tc>
          <w:tcPr>
            <w:tcW w:w="797" w:type="dxa"/>
            <w:shd w:val="clear" w:color="auto" w:fill="auto"/>
          </w:tcPr>
          <w:p w:rsidR="00915EF2" w:rsidRPr="00BC3136" w:rsidRDefault="00915EF2" w:rsidP="00915EF2">
            <w:pPr>
              <w:jc w:val="center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108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915EF2" w:rsidRPr="00BC3136" w:rsidTr="00096244">
        <w:trPr>
          <w:trHeight w:val="330"/>
        </w:trPr>
        <w:tc>
          <w:tcPr>
            <w:tcW w:w="7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8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透過損益按公允價值衡量之金融負債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流動變動明細表</w:t>
            </w:r>
          </w:p>
          <w:tbl>
            <w:tblPr>
              <w:tblW w:w="380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0"/>
              <w:gridCol w:w="621"/>
              <w:gridCol w:w="848"/>
              <w:gridCol w:w="620"/>
              <w:gridCol w:w="621"/>
              <w:gridCol w:w="621"/>
              <w:gridCol w:w="800"/>
              <w:gridCol w:w="850"/>
              <w:gridCol w:w="1681"/>
              <w:gridCol w:w="446"/>
            </w:tblGrid>
            <w:tr w:rsidR="00BC3136" w:rsidRPr="00BC3136" w:rsidTr="008C2587">
              <w:trPr>
                <w:trHeight w:val="491"/>
              </w:trPr>
              <w:tc>
                <w:tcPr>
                  <w:tcW w:w="675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金融工具名稱</w:t>
                  </w:r>
                </w:p>
              </w:tc>
              <w:tc>
                <w:tcPr>
                  <w:tcW w:w="378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摘要</w:t>
                  </w:r>
                </w:p>
              </w:tc>
              <w:tc>
                <w:tcPr>
                  <w:tcW w:w="516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股數或張數</w:t>
                  </w:r>
                </w:p>
              </w:tc>
              <w:tc>
                <w:tcPr>
                  <w:tcW w:w="377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面值</w:t>
                  </w:r>
                </w:p>
              </w:tc>
              <w:tc>
                <w:tcPr>
                  <w:tcW w:w="378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總額</w:t>
                  </w:r>
                </w:p>
              </w:tc>
              <w:tc>
                <w:tcPr>
                  <w:tcW w:w="378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利率</w:t>
                  </w:r>
                </w:p>
              </w:tc>
              <w:tc>
                <w:tcPr>
                  <w:tcW w:w="1004" w:type="pct"/>
                  <w:gridSpan w:val="2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公允價值</w:t>
                  </w:r>
                </w:p>
              </w:tc>
              <w:tc>
                <w:tcPr>
                  <w:tcW w:w="1023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歸屬於信用風險變動之公允價值變動</w:t>
                  </w:r>
                </w:p>
              </w:tc>
              <w:tc>
                <w:tcPr>
                  <w:tcW w:w="271" w:type="pct"/>
                  <w:vMerge w:val="restart"/>
                  <w:shd w:val="clear" w:color="auto" w:fill="auto"/>
                  <w:vAlign w:val="center"/>
                </w:tcPr>
                <w:p w:rsidR="00915EF2" w:rsidRPr="00BC3136" w:rsidRDefault="00915EF2" w:rsidP="00EF29B5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備註</w:t>
                  </w:r>
                </w:p>
              </w:tc>
            </w:tr>
            <w:tr w:rsidR="00BC3136" w:rsidRPr="00BC3136" w:rsidTr="008C2587">
              <w:tc>
                <w:tcPr>
                  <w:tcW w:w="675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516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7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487" w:type="pct"/>
                  <w:shd w:val="clear" w:color="auto" w:fill="auto"/>
                </w:tcPr>
                <w:p w:rsidR="00915EF2" w:rsidRPr="00BC3136" w:rsidRDefault="00915EF2" w:rsidP="008C2587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單價</w:t>
                  </w:r>
                </w:p>
              </w:tc>
              <w:tc>
                <w:tcPr>
                  <w:tcW w:w="517" w:type="pct"/>
                  <w:shd w:val="clear" w:color="auto" w:fill="auto"/>
                </w:tcPr>
                <w:p w:rsidR="00915EF2" w:rsidRPr="00BC3136" w:rsidRDefault="00915EF2" w:rsidP="008C2587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</w:pPr>
                  <w:r w:rsidRPr="00BC3136">
                    <w:rPr>
                      <w:rFonts w:ascii="Times New Roman" w:eastAsia="標楷體" w:hAnsi="Times New Roman" w:cs="Times New Roman"/>
                      <w:bCs/>
                      <w:kern w:val="0"/>
                      <w:sz w:val="23"/>
                      <w:szCs w:val="23"/>
                    </w:rPr>
                    <w:t>總額</w:t>
                  </w:r>
                </w:p>
              </w:tc>
              <w:tc>
                <w:tcPr>
                  <w:tcW w:w="1023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271" w:type="pct"/>
                  <w:vMerge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</w:tr>
            <w:tr w:rsidR="00BC3136" w:rsidRPr="00BC3136" w:rsidTr="008C2587">
              <w:trPr>
                <w:trHeight w:val="318"/>
              </w:trPr>
              <w:tc>
                <w:tcPr>
                  <w:tcW w:w="675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516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7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378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487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517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1023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271" w:type="pct"/>
                  <w:shd w:val="clear" w:color="auto" w:fill="auto"/>
                </w:tcPr>
                <w:p w:rsidR="00915EF2" w:rsidRPr="00BC3136" w:rsidRDefault="00915EF2" w:rsidP="00915EF2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bCs/>
                      <w:kern w:val="0"/>
                      <w:sz w:val="23"/>
                      <w:szCs w:val="23"/>
                    </w:rPr>
                  </w:pPr>
                </w:p>
              </w:tc>
            </w:tr>
          </w:tbl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11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238"/>
        <w:gridCol w:w="761"/>
        <w:gridCol w:w="194"/>
        <w:gridCol w:w="177"/>
        <w:gridCol w:w="369"/>
        <w:gridCol w:w="878"/>
        <w:gridCol w:w="400"/>
        <w:gridCol w:w="170"/>
        <w:gridCol w:w="531"/>
        <w:gridCol w:w="184"/>
        <w:gridCol w:w="303"/>
        <w:gridCol w:w="170"/>
        <w:gridCol w:w="83"/>
        <w:gridCol w:w="56"/>
        <w:gridCol w:w="92"/>
        <w:gridCol w:w="1125"/>
        <w:gridCol w:w="665"/>
      </w:tblGrid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4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應付票據明細表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8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客戶名稱</w:t>
            </w:r>
          </w:p>
        </w:tc>
        <w:tc>
          <w:tcPr>
            <w:tcW w:w="15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4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910D72">
        <w:trPr>
          <w:cantSplit/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</w:t>
            </w:r>
            <w:r w:rsidR="0097718A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業</w:t>
            </w:r>
            <w:r w:rsidR="0097718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及非</w:t>
            </w:r>
            <w:r w:rsidR="0097718A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業</w:t>
            </w:r>
            <w:r w:rsidR="0097718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務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、關係人及非關係人分別列報。</w:t>
            </w:r>
          </w:p>
        </w:tc>
      </w:tr>
      <w:tr w:rsidR="00BC3136" w:rsidRPr="00BC3136" w:rsidTr="00910D72">
        <w:trPr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</w:t>
            </w:r>
            <w:r w:rsidR="00B62A3C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客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戶餘額超過本</w:t>
            </w:r>
            <w:r w:rsidR="0012645C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目金額百分之五者應分別列報，其餘得合併列報。</w:t>
            </w:r>
          </w:p>
        </w:tc>
      </w:tr>
      <w:tr w:rsidR="00BC3136" w:rsidRPr="00BC3136" w:rsidTr="00910D72">
        <w:trPr>
          <w:cantSplit/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按現值評價者，應於備註欄說明。</w:t>
            </w:r>
          </w:p>
        </w:tc>
      </w:tr>
      <w:tr w:rsidR="00BC3136" w:rsidRPr="00BC3136" w:rsidTr="00910D72">
        <w:trPr>
          <w:cantSplit/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50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應付帳款明細表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8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客戶名稱</w:t>
            </w:r>
          </w:p>
        </w:tc>
        <w:tc>
          <w:tcPr>
            <w:tcW w:w="15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4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910D72">
        <w:trPr>
          <w:cantSplit/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按關係人及非關係人分別列報。</w:t>
            </w:r>
          </w:p>
        </w:tc>
      </w:tr>
      <w:tr w:rsidR="00BC3136" w:rsidRPr="00BC3136" w:rsidTr="00910D72">
        <w:trPr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915EF2" w:rsidRPr="00BC3136" w:rsidRDefault="00915EF2" w:rsidP="008C2587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</w:t>
            </w:r>
            <w:r w:rsidR="008E1AD3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客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戶餘額超過本</w:t>
            </w:r>
            <w:r w:rsidR="00A56CF2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目金額百分之五者應分別列報，其餘得合併列報。</w:t>
            </w: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082" w:rsidRPr="00BC3136" w:rsidRDefault="00A0408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51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其他應付款明細表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8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5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4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19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59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4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182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915EF2" w:rsidP="00910D72">
            <w:pPr>
              <w:widowControl/>
              <w:ind w:rightChars="-85" w:right="-204"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52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本期所得稅負債明細表</w:t>
            </w:r>
          </w:p>
        </w:tc>
        <w:tc>
          <w:tcPr>
            <w:tcW w:w="159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22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11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13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115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15"/>
        </w:trPr>
        <w:tc>
          <w:tcPr>
            <w:tcW w:w="13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115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2E6E" w:rsidRPr="00BC3136" w:rsidRDefault="00872E6E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53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其他金融負債明細表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8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2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204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910D72">
        <w:trPr>
          <w:cantSplit/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  <w:p w:rsidR="00577AA0" w:rsidRPr="00BC3136" w:rsidRDefault="00577AA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  <w:p w:rsidR="00577AA0" w:rsidRPr="00BC3136" w:rsidRDefault="00577AA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54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預收款項明細表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28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2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trHeight w:val="315"/>
        </w:trPr>
        <w:tc>
          <w:tcPr>
            <w:tcW w:w="204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873272">
        <w:trPr>
          <w:trHeight w:val="330"/>
        </w:trPr>
        <w:tc>
          <w:tcPr>
            <w:tcW w:w="204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910D72">
        <w:trPr>
          <w:cantSplit/>
          <w:trHeight w:val="33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說明：按預收款、其他預收款等分別列明。</w:t>
            </w:r>
          </w:p>
        </w:tc>
      </w:tr>
      <w:tr w:rsidR="00BC3136" w:rsidRPr="00BC3136" w:rsidTr="00910D72">
        <w:trPr>
          <w:cantSplit/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910D72">
        <w:trPr>
          <w:trHeight w:val="330"/>
        </w:trPr>
        <w:tc>
          <w:tcPr>
            <w:tcW w:w="3014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55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教育研究發展</w:t>
            </w:r>
            <w:r w:rsidR="0091713A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及</w:t>
            </w:r>
            <w:r w:rsidR="0091713A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醫療社會服務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負債明細表</w:t>
            </w:r>
          </w:p>
        </w:tc>
        <w:tc>
          <w:tcPr>
            <w:tcW w:w="798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79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cantSplit/>
          <w:trHeight w:val="264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02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7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7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873272">
        <w:trPr>
          <w:cantSplit/>
          <w:trHeight w:val="360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02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74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873272">
        <w:trPr>
          <w:trHeight w:val="315"/>
        </w:trPr>
        <w:tc>
          <w:tcPr>
            <w:tcW w:w="1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4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873272">
        <w:trPr>
          <w:trHeight w:val="330"/>
        </w:trPr>
        <w:tc>
          <w:tcPr>
            <w:tcW w:w="1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4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8C2587" w:rsidRPr="00BC3136" w:rsidRDefault="008C2587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</w:p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56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負債準備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-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流動明細表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2725"/>
        <w:gridCol w:w="993"/>
        <w:gridCol w:w="2037"/>
      </w:tblGrid>
      <w:tr w:rsidR="00BC3136" w:rsidRPr="00BC3136" w:rsidTr="00A04082">
        <w:trPr>
          <w:trHeight w:val="330"/>
        </w:trPr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A04082">
        <w:trPr>
          <w:trHeight w:val="315"/>
        </w:trPr>
        <w:tc>
          <w:tcPr>
            <w:tcW w:w="1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A04082">
        <w:trPr>
          <w:trHeight w:val="315"/>
        </w:trPr>
        <w:tc>
          <w:tcPr>
            <w:tcW w:w="1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</w:p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57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存入保證金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-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流動明細表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3"/>
        <w:gridCol w:w="1410"/>
        <w:gridCol w:w="1410"/>
        <w:gridCol w:w="1410"/>
        <w:gridCol w:w="1410"/>
        <w:gridCol w:w="779"/>
      </w:tblGrid>
      <w:tr w:rsidR="00BC3136" w:rsidRPr="00BC3136" w:rsidTr="003C5ECE">
        <w:trPr>
          <w:trHeight w:val="20"/>
        </w:trPr>
        <w:tc>
          <w:tcPr>
            <w:tcW w:w="1134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項目</w:t>
            </w:r>
          </w:p>
        </w:tc>
        <w:tc>
          <w:tcPr>
            <w:tcW w:w="849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49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49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49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469" w:type="pct"/>
            <w:noWrap/>
          </w:tcPr>
          <w:p w:rsidR="00FB565E" w:rsidRPr="00BC3136" w:rsidRDefault="00FB565E" w:rsidP="00FB565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3C5ECE">
        <w:trPr>
          <w:trHeight w:val="20"/>
        </w:trPr>
        <w:tc>
          <w:tcPr>
            <w:tcW w:w="1134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6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083034" w:rsidRPr="00BC3136" w:rsidTr="003C5ECE">
        <w:trPr>
          <w:trHeight w:val="20"/>
        </w:trPr>
        <w:tc>
          <w:tcPr>
            <w:tcW w:w="1134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469" w:type="pct"/>
            <w:noWrap/>
          </w:tcPr>
          <w:p w:rsidR="00083034" w:rsidRPr="00BC3136" w:rsidRDefault="00083034" w:rsidP="00090295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066"/>
        <w:gridCol w:w="346"/>
        <w:gridCol w:w="1407"/>
        <w:gridCol w:w="1150"/>
        <w:gridCol w:w="260"/>
        <w:gridCol w:w="1406"/>
        <w:gridCol w:w="843"/>
      </w:tblGrid>
      <w:tr w:rsidR="00BC3136" w:rsidRPr="00BC3136" w:rsidTr="003C5ECE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58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與待出售非流動資產直接相關之負債明細表</w:t>
            </w:r>
          </w:p>
        </w:tc>
      </w:tr>
      <w:tr w:rsidR="00BC3136" w:rsidRPr="00BC3136" w:rsidTr="0091713A">
        <w:trPr>
          <w:trHeight w:val="330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期初餘額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本期增加額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本期減少額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期末餘額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91713A">
        <w:trPr>
          <w:trHeight w:val="315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91713A">
        <w:trPr>
          <w:trHeight w:val="330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08303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766E0">
        <w:trPr>
          <w:cantSplit/>
          <w:trHeight w:val="1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ind w:left="690" w:hangingChars="300" w:hanging="69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說明：待出售非流動資產，係指於目前狀況下，企業可依一般條件及商業慣例立即出售，且高度很有可能於一年內完成出售之非流動資產。</w:t>
            </w:r>
          </w:p>
        </w:tc>
      </w:tr>
      <w:tr w:rsidR="00BC3136" w:rsidRPr="00BC3136" w:rsidTr="0091713A">
        <w:trPr>
          <w:trHeight w:val="330"/>
        </w:trPr>
        <w:tc>
          <w:tcPr>
            <w:tcW w:w="174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FBB" w:rsidRPr="00BC3136" w:rsidRDefault="00CE3FBB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其他流動負債明細表</w:t>
            </w:r>
          </w:p>
        </w:tc>
        <w:tc>
          <w:tcPr>
            <w:tcW w:w="174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91713A">
        <w:trPr>
          <w:trHeight w:val="330"/>
        </w:trPr>
        <w:tc>
          <w:tcPr>
            <w:tcW w:w="1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91713A">
        <w:trPr>
          <w:trHeight w:val="315"/>
        </w:trPr>
        <w:tc>
          <w:tcPr>
            <w:tcW w:w="17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91713A">
        <w:trPr>
          <w:trHeight w:val="330"/>
        </w:trPr>
        <w:tc>
          <w:tcPr>
            <w:tcW w:w="17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48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621"/>
        <w:gridCol w:w="849"/>
        <w:gridCol w:w="621"/>
        <w:gridCol w:w="621"/>
        <w:gridCol w:w="621"/>
        <w:gridCol w:w="801"/>
        <w:gridCol w:w="851"/>
        <w:gridCol w:w="1682"/>
        <w:gridCol w:w="544"/>
        <w:gridCol w:w="72"/>
      </w:tblGrid>
      <w:tr w:rsidR="00BC3136" w:rsidRPr="00BC3136" w:rsidTr="005F23DA">
        <w:trPr>
          <w:trHeight w:val="330"/>
        </w:trPr>
        <w:tc>
          <w:tcPr>
            <w:tcW w:w="5000" w:type="pct"/>
            <w:gridSpan w:val="11"/>
            <w:noWrap/>
            <w:vAlign w:val="bottom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60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透過損益按公允價值衡量之金融負債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非流動變動明細表</w:t>
            </w:r>
          </w:p>
        </w:tc>
      </w:tr>
      <w:tr w:rsidR="00BC3136" w:rsidRPr="00BC3136" w:rsidTr="005F2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pct"/>
          <w:trHeight w:val="466"/>
        </w:trPr>
        <w:tc>
          <w:tcPr>
            <w:tcW w:w="661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金融工具名稱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摘要</w:t>
            </w:r>
          </w:p>
        </w:tc>
        <w:tc>
          <w:tcPr>
            <w:tcW w:w="506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股數或張數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面值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總額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利率</w:t>
            </w:r>
          </w:p>
        </w:tc>
        <w:tc>
          <w:tcPr>
            <w:tcW w:w="984" w:type="pct"/>
            <w:gridSpan w:val="2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公允價值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歸屬於信用風險變動之公允價值變動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F2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pct"/>
        </w:trPr>
        <w:tc>
          <w:tcPr>
            <w:tcW w:w="661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單價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873272" w:rsidRPr="00BC3136" w:rsidRDefault="00873272" w:rsidP="005F23DA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總額</w:t>
            </w:r>
          </w:p>
        </w:tc>
        <w:tc>
          <w:tcPr>
            <w:tcW w:w="1002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</w:tr>
      <w:tr w:rsidR="00873272" w:rsidRPr="00BC3136" w:rsidTr="005F2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pct"/>
          <w:trHeight w:val="318"/>
        </w:trPr>
        <w:tc>
          <w:tcPr>
            <w:tcW w:w="661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506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70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477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507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1002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324" w:type="pct"/>
            <w:shd w:val="clear" w:color="auto" w:fill="auto"/>
          </w:tcPr>
          <w:p w:rsidR="00873272" w:rsidRPr="00BC3136" w:rsidRDefault="00873272" w:rsidP="005F23DA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</w:tr>
    </w:tbl>
    <w:p w:rsidR="00873272" w:rsidRPr="00BC3136" w:rsidRDefault="0087327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943"/>
        <w:gridCol w:w="943"/>
        <w:gridCol w:w="1102"/>
        <w:gridCol w:w="1459"/>
        <w:gridCol w:w="1459"/>
        <w:gridCol w:w="1006"/>
      </w:tblGrid>
      <w:tr w:rsidR="00BC3136" w:rsidRPr="00BC3136" w:rsidTr="00724317">
        <w:trPr>
          <w:trHeight w:val="330"/>
        </w:trPr>
        <w:tc>
          <w:tcPr>
            <w:tcW w:w="197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61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長期借款明細表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724317">
        <w:trPr>
          <w:trHeight w:val="660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債權人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名稱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借款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契約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期限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利率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質押或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br/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擔保情形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已報</w:t>
            </w:r>
            <w:r w:rsidR="003E5642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核准文號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15EF2" w:rsidRPr="00BC3136" w:rsidRDefault="00915EF2" w:rsidP="003C5E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724317">
        <w:trPr>
          <w:trHeight w:val="315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724317">
        <w:trPr>
          <w:trHeight w:val="33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3C5ECE">
        <w:trPr>
          <w:trHeight w:val="11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長期借款將於一年內到期部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分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，應轉列流動負債</w:t>
            </w:r>
            <w:r w:rsidR="003E5642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（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提撥有基金者除外</w:t>
            </w:r>
            <w:r w:rsidR="003E5642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）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。</w:t>
            </w:r>
          </w:p>
        </w:tc>
      </w:tr>
      <w:tr w:rsidR="00BC3136" w:rsidRPr="00BC3136" w:rsidTr="003C5ECE">
        <w:trPr>
          <w:cantSplit/>
          <w:trHeight w:val="11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　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提撥有償債基金或其他約定事項者，應於備註欄說明。</w:t>
            </w:r>
          </w:p>
        </w:tc>
      </w:tr>
      <w:tr w:rsidR="00BC3136" w:rsidRPr="00BC3136" w:rsidTr="003C5ECE">
        <w:trPr>
          <w:trHeight w:val="11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6B7EC7">
            <w:pPr>
              <w:widowControl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向關係人借款項目，應於備註欄說明。關係人定義，請依醫療法人財務報告編製準則第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3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條規</w:t>
            </w:r>
            <w:r w:rsidR="003E5642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定辦理。</w:t>
            </w:r>
          </w:p>
        </w:tc>
      </w:tr>
      <w:tr w:rsidR="00915EF2" w:rsidRPr="00BC3136" w:rsidTr="003C5ECE">
        <w:trPr>
          <w:cantSplit/>
          <w:trHeight w:val="11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8C4A4C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4.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應請詳列各項借款報</w:t>
            </w:r>
            <w:r w:rsidR="003E5642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衛生福利部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備查</w:t>
            </w:r>
            <w:r w:rsidR="008C4A4C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之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核准文號。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62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負債準備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-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非流動明細表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2"/>
        <w:gridCol w:w="2761"/>
        <w:gridCol w:w="1008"/>
        <w:gridCol w:w="1951"/>
      </w:tblGrid>
      <w:tr w:rsidR="00BC3136" w:rsidRPr="00BC3136" w:rsidTr="005766E0">
        <w:trPr>
          <w:trHeight w:val="330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</w:p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63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遞延所得稅負債明細表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2"/>
        <w:gridCol w:w="2761"/>
        <w:gridCol w:w="1008"/>
        <w:gridCol w:w="1951"/>
      </w:tblGrid>
      <w:tr w:rsidR="00BC3136" w:rsidRPr="00BC3136" w:rsidTr="005766E0">
        <w:trPr>
          <w:trHeight w:val="330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445720" w:rsidRPr="00BC3136" w:rsidRDefault="00445720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</w:p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表</w:t>
      </w:r>
      <w:r w:rsidR="0091713A"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6</w:t>
      </w:r>
      <w:r w:rsidR="00873272" w:rsidRPr="00BC3136">
        <w:rPr>
          <w:rFonts w:ascii="Times New Roman" w:eastAsia="標楷體" w:hAnsi="Times New Roman" w:cs="Times New Roman" w:hint="eastAsia"/>
          <w:b/>
          <w:bCs/>
          <w:kern w:val="0"/>
          <w:sz w:val="23"/>
          <w:szCs w:val="23"/>
        </w:rPr>
        <w:t>4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 xml:space="preserve">  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存入保證金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-</w:t>
      </w:r>
      <w:r w:rsidRPr="00BC3136"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  <w:t>非流動明細表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2"/>
        <w:gridCol w:w="2761"/>
        <w:gridCol w:w="1008"/>
        <w:gridCol w:w="1951"/>
      </w:tblGrid>
      <w:tr w:rsidR="00BC3136" w:rsidRPr="00BC3136" w:rsidTr="005766E0">
        <w:trPr>
          <w:trHeight w:val="330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摘要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5766E0">
        <w:trPr>
          <w:trHeight w:val="315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b/>
          <w:bCs/>
          <w:kern w:val="0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1"/>
        <w:gridCol w:w="139"/>
        <w:gridCol w:w="55"/>
        <w:gridCol w:w="330"/>
        <w:gridCol w:w="2749"/>
        <w:gridCol w:w="181"/>
        <w:gridCol w:w="107"/>
        <w:gridCol w:w="265"/>
        <w:gridCol w:w="123"/>
        <w:gridCol w:w="147"/>
        <w:gridCol w:w="270"/>
        <w:gridCol w:w="10"/>
        <w:gridCol w:w="39"/>
        <w:gridCol w:w="320"/>
        <w:gridCol w:w="68"/>
        <w:gridCol w:w="58"/>
      </w:tblGrid>
      <w:tr w:rsidR="00BC3136" w:rsidRPr="00BC3136" w:rsidTr="005E37F9">
        <w:trPr>
          <w:trHeight w:val="330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91713A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5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其他</w:t>
            </w:r>
            <w:r w:rsidR="00CC144B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非流動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負債明細表</w:t>
            </w:r>
          </w:p>
        </w:tc>
        <w:tc>
          <w:tcPr>
            <w:tcW w:w="2618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9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21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7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21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7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21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7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766E0">
        <w:trPr>
          <w:gridAfter w:val="1"/>
          <w:wAfter w:w="35" w:type="pct"/>
          <w:cantSplit/>
          <w:trHeight w:val="315"/>
        </w:trPr>
        <w:tc>
          <w:tcPr>
            <w:tcW w:w="4965" w:type="pct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16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91713A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6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醫務收入明細表</w:t>
            </w:r>
          </w:p>
        </w:tc>
        <w:tc>
          <w:tcPr>
            <w:tcW w:w="2532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3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gridAfter w:val="2"/>
          <w:wAfter w:w="76" w:type="pct"/>
          <w:trHeight w:val="330"/>
        </w:trPr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22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gridAfter w:val="2"/>
          <w:wAfter w:w="76" w:type="pct"/>
          <w:trHeight w:val="315"/>
        </w:trPr>
        <w:tc>
          <w:tcPr>
            <w:tcW w:w="2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221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gridAfter w:val="2"/>
          <w:wAfter w:w="76" w:type="pct"/>
          <w:trHeight w:val="330"/>
        </w:trPr>
        <w:tc>
          <w:tcPr>
            <w:tcW w:w="2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221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766E0">
        <w:trPr>
          <w:trHeight w:val="3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6D1668">
            <w:pPr>
              <w:widowControl/>
              <w:ind w:left="708" w:hangingChars="308" w:hanging="708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應依「門診收入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健保」、「門診收入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非健保」、「急診收入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健保」、「急診收入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spacing w:val="-10"/>
                <w:kern w:val="0"/>
                <w:sz w:val="23"/>
                <w:szCs w:val="23"/>
              </w:rPr>
              <w:t>非健保」、「住院收入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健保」、「住院收入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非健保」、「其他醫務收入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健保」及「其他醫務收入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-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非健保」分項列報。</w:t>
            </w:r>
          </w:p>
        </w:tc>
      </w:tr>
      <w:tr w:rsidR="00BC3136" w:rsidRPr="00BC3136" w:rsidTr="005766E0">
        <w:trPr>
          <w:cantSplit/>
          <w:trHeight w:val="3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91713A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 xml:space="preserve">7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醫務成本明細表</w:t>
            </w:r>
          </w:p>
        </w:tc>
        <w:tc>
          <w:tcPr>
            <w:tcW w:w="2337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cantSplit/>
          <w:trHeight w:val="330"/>
        </w:trPr>
        <w:tc>
          <w:tcPr>
            <w:tcW w:w="239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260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</w:tr>
      <w:tr w:rsidR="00BC3136" w:rsidRPr="00BC3136" w:rsidTr="005E37F9">
        <w:trPr>
          <w:cantSplit/>
          <w:trHeight w:val="330"/>
        </w:trPr>
        <w:tc>
          <w:tcPr>
            <w:tcW w:w="239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合計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人事費用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藥品費用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藥品存貨盤盈</w:t>
            </w:r>
            <w:r w:rsidR="006B7EC7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（</w:t>
            </w:r>
            <w:r w:rsidR="006B7EC7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虧</w:t>
            </w:r>
            <w:r w:rsidR="006B7EC7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）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</w:t>
            </w:r>
            <w:r w:rsidR="00AA3ED6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醫材費用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ind w:firstLineChars="100" w:firstLine="23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醫材存貨盤盈</w:t>
            </w:r>
            <w:r w:rsidR="006B7EC7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（</w:t>
            </w:r>
            <w:r w:rsidR="006B7EC7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虧</w:t>
            </w:r>
            <w:r w:rsidR="006B7EC7" w:rsidRPr="00BC3136">
              <w:rPr>
                <w:rFonts w:ascii="標楷體" w:eastAsia="標楷體" w:hAnsi="標楷體" w:cs="Times New Roman" w:hint="eastAsia"/>
                <w:kern w:val="0"/>
                <w:sz w:val="23"/>
                <w:szCs w:val="23"/>
              </w:rPr>
              <w:t>）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AA3ED6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折舊費用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租金費用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事務費用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其他醫務費用</w:t>
            </w:r>
          </w:p>
        </w:tc>
        <w:tc>
          <w:tcPr>
            <w:tcW w:w="16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15EF2" w:rsidRPr="00BC3136" w:rsidRDefault="00915EF2" w:rsidP="00AA3ED6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260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XXXX</w:t>
            </w:r>
          </w:p>
        </w:tc>
      </w:tr>
      <w:tr w:rsidR="00BC3136" w:rsidRPr="00BC3136" w:rsidTr="00AA3ED6">
        <w:trPr>
          <w:trHeight w:val="33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說明：本表請依醫療法人財務報告編製準則</w:t>
            </w:r>
            <w:r w:rsidR="006B7EC7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第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27</w:t>
            </w:r>
            <w:r w:rsidR="008A441C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條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第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2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款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規定，分項列示。</w:t>
            </w:r>
          </w:p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BF4F15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7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-1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醫務成本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租金費用明細表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8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AA3ED6">
        <w:trPr>
          <w:trHeight w:val="330"/>
        </w:trPr>
        <w:tc>
          <w:tcPr>
            <w:tcW w:w="5000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BF4F15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表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7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-2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醫務成本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-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事務費用明細表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8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37F9" w:rsidRPr="00BC3136" w:rsidRDefault="005E37F9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BF4F15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8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營運費用明細表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838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8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AA3ED6">
        <w:trPr>
          <w:trHeight w:val="33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ind w:left="428" w:hangingChars="186" w:hanging="428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說明：本表請依醫療法人財務報告編製準則</w:t>
            </w:r>
            <w:r w:rsidR="006B7EC7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7</w:t>
            </w:r>
            <w:r w:rsidR="006B7EC7"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第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3</w:t>
            </w:r>
            <w:r w:rsidR="006B7EC7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款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規定，分項列示。</w:t>
            </w:r>
          </w:p>
        </w:tc>
      </w:tr>
      <w:tr w:rsidR="00BC3136" w:rsidRPr="00BC3136" w:rsidTr="00AA3ED6">
        <w:trPr>
          <w:cantSplit/>
          <w:trHeight w:val="3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720" w:rsidRPr="00BC3136" w:rsidRDefault="00445720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4162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BF4F15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非醫務活動收益</w:t>
            </w:r>
            <w:r w:rsidR="00E435CD" w:rsidRPr="00BC3136">
              <w:rPr>
                <w:rFonts w:ascii="標楷體" w:eastAsia="標楷體" w:hAnsi="標楷體" w:cs="Times New Roman" w:hint="eastAsia"/>
                <w:b/>
                <w:bCs/>
                <w:kern w:val="0"/>
                <w:sz w:val="23"/>
                <w:szCs w:val="23"/>
              </w:rPr>
              <w:t>及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費損明細表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1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8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8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D053A2">
        <w:trPr>
          <w:trHeight w:val="2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6B7EC7">
            <w:pPr>
              <w:widowControl/>
              <w:spacing w:line="280" w:lineRule="exact"/>
              <w:ind w:left="851" w:hangingChars="370" w:hanging="85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其項下內容若</w:t>
            </w:r>
            <w:r w:rsidR="00D74695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占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該</w:t>
            </w:r>
            <w:r w:rsidR="00D74695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5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％以上者，應獨立列示；</w:t>
            </w:r>
            <w:r w:rsidR="000D4968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占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該</w:t>
            </w:r>
            <w:r w:rsidR="00D74695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項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目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5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％以下者，則合併彙整。</w:t>
            </w:r>
          </w:p>
        </w:tc>
      </w:tr>
      <w:tr w:rsidR="00BC3136" w:rsidRPr="00BC3136" w:rsidTr="00D053A2">
        <w:trPr>
          <w:trHeight w:val="2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BD07BA">
            <w:pPr>
              <w:widowControl/>
              <w:spacing w:line="280" w:lineRule="exact"/>
              <w:ind w:leftChars="287" w:left="850" w:hangingChars="70" w:hanging="161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按利息收入、利息費用及研究計畫收入、研究計畫費用，應分別列報。</w:t>
            </w:r>
          </w:p>
        </w:tc>
      </w:tr>
      <w:tr w:rsidR="00BC3136" w:rsidRPr="00BC3136" w:rsidTr="00D053A2">
        <w:trPr>
          <w:trHeight w:val="2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6B7EC7">
            <w:pPr>
              <w:widowControl/>
              <w:spacing w:line="280" w:lineRule="exact"/>
              <w:ind w:leftChars="295" w:left="851" w:hangingChars="62" w:hanging="143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金融資產評價損益、金融負債評價損益、採用權益法認列之投資損益、兌換損益、處分投資損益等，得以其淨額列示。</w:t>
            </w:r>
          </w:p>
        </w:tc>
      </w:tr>
      <w:tr w:rsidR="00BC3136" w:rsidRPr="00BC3136" w:rsidTr="005E37F9">
        <w:trPr>
          <w:trHeight w:val="330"/>
        </w:trPr>
        <w:tc>
          <w:tcPr>
            <w:tcW w:w="405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AA0" w:rsidRPr="00BC3136" w:rsidRDefault="00577AA0" w:rsidP="004F3665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405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BF4F15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6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9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-1 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董事會費用明細表</w:t>
            </w:r>
          </w:p>
        </w:tc>
        <w:tc>
          <w:tcPr>
            <w:tcW w:w="944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  <w:t>項目</w:t>
            </w:r>
          </w:p>
        </w:tc>
        <w:tc>
          <w:tcPr>
            <w:tcW w:w="1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  <w:t>金額</w:t>
            </w:r>
          </w:p>
        </w:tc>
        <w:tc>
          <w:tcPr>
            <w:tcW w:w="94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1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  <w:tc>
          <w:tcPr>
            <w:tcW w:w="18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  <w:tc>
          <w:tcPr>
            <w:tcW w:w="94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1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  <w:t>小計</w:t>
            </w:r>
          </w:p>
        </w:tc>
        <w:tc>
          <w:tcPr>
            <w:tcW w:w="18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  <w:tc>
          <w:tcPr>
            <w:tcW w:w="94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</w:p>
        </w:tc>
      </w:tr>
      <w:tr w:rsidR="00BC3136" w:rsidRPr="00BC3136" w:rsidTr="00AA3ED6">
        <w:trPr>
          <w:trHeight w:val="33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ind w:left="690" w:hangingChars="300" w:hanging="690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說明：直接歸屬於董事會活動所產生之費用。</w:t>
            </w:r>
          </w:p>
        </w:tc>
      </w:tr>
      <w:tr w:rsidR="00BC3136" w:rsidRPr="00BC3136" w:rsidTr="005E37F9">
        <w:trPr>
          <w:trHeight w:val="330"/>
        </w:trPr>
        <w:tc>
          <w:tcPr>
            <w:tcW w:w="4536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</w:p>
        </w:tc>
        <w:tc>
          <w:tcPr>
            <w:tcW w:w="464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4451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 xml:space="preserve">70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</w:t>
            </w:r>
            <w:r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教育研究發展及醫療社會服務當期實際支用總金額明細表</w:t>
            </w:r>
          </w:p>
        </w:tc>
        <w:tc>
          <w:tcPr>
            <w:tcW w:w="549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項目</w:t>
            </w:r>
          </w:p>
        </w:tc>
        <w:tc>
          <w:tcPr>
            <w:tcW w:w="20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金額</w:t>
            </w:r>
          </w:p>
        </w:tc>
        <w:tc>
          <w:tcPr>
            <w:tcW w:w="54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備註</w:t>
            </w: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88" w:rsidRPr="00BC3136" w:rsidRDefault="00E35688" w:rsidP="00E35688"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（</w:t>
            </w:r>
            <w:r w:rsidRPr="00BC3136">
              <w:rPr>
                <w:rFonts w:ascii="Times New Roman" w:eastAsia="標楷體" w:hAnsi="Times New Roman" w:cs="Times New Roman"/>
                <w:kern w:val="0"/>
                <w:sz w:val="16"/>
                <w:szCs w:val="16"/>
              </w:rPr>
              <w:t>請填列教育研究發展相關項目</w:t>
            </w:r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88" w:rsidRPr="00BC3136" w:rsidRDefault="00E35688" w:rsidP="00E35688"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（</w:t>
            </w:r>
            <w:r w:rsidRPr="00BC3136">
              <w:rPr>
                <w:rFonts w:ascii="Times New Roman" w:eastAsia="標楷體" w:hAnsi="Times New Roman" w:cs="Times New Roman"/>
                <w:kern w:val="0"/>
                <w:sz w:val="16"/>
                <w:szCs w:val="16"/>
              </w:rPr>
              <w:t>請填列教育研究發展相關項目</w:t>
            </w:r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88" w:rsidRPr="00BC3136" w:rsidRDefault="00E35688" w:rsidP="00E35688"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（</w:t>
            </w:r>
            <w:r w:rsidRPr="00BC3136">
              <w:rPr>
                <w:rFonts w:ascii="Times New Roman" w:eastAsia="標楷體" w:hAnsi="Times New Roman" w:cs="Times New Roman"/>
                <w:kern w:val="0"/>
                <w:sz w:val="16"/>
                <w:szCs w:val="16"/>
              </w:rPr>
              <w:t>請填列教育研究發展相關項目</w:t>
            </w:r>
            <w:r w:rsidRPr="00BC3136">
              <w:rPr>
                <w:rFonts w:ascii="標楷體" w:eastAsia="標楷體" w:hAnsi="標楷體" w:cs="Times New Roman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20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688" w:rsidRPr="00BC3136" w:rsidDel="00065F19" w:rsidRDefault="00E35688" w:rsidP="00E35688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貧困家庭、弱勢家庭、無依或路倒病人所需醫療費用，及其因病情所需之交通、輔具、照護、康復、喪葬或其他特殊需要之相關費用。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輔導病人或家屬團體之相關費用。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辦理社區醫療保健、健康促進及社區回饋等醫療服務之相關費用。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spacing w:line="280" w:lineRule="exact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便民社會服務之相關費用。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配合政府政策辦理國際醫療援助之相關費用。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15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2"/>
                <w:szCs w:val="24"/>
              </w:rPr>
              <w:t>其他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Del="00065F19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5E37F9">
        <w:trPr>
          <w:trHeight w:val="330"/>
        </w:trPr>
        <w:tc>
          <w:tcPr>
            <w:tcW w:w="239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20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54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915EF2" w:rsidRPr="00BC3136" w:rsidTr="00B57645">
        <w:trPr>
          <w:trHeight w:val="227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E35688">
            <w:pPr>
              <w:widowControl/>
              <w:ind w:left="851" w:hangingChars="370" w:hanging="851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教育研究發展</w:t>
            </w: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當期實際支用總金額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係指醫療法第</w:t>
            </w:r>
            <w:r w:rsidR="00F5293D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53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條規定之研究發展、人才培訓、健康教育等費用之當期實際支用總金額明細。但接受其他單位委託或補助之經費不得列入本表。</w:t>
            </w:r>
          </w:p>
          <w:p w:rsidR="00915EF2" w:rsidRPr="00BC3136" w:rsidRDefault="00915EF2" w:rsidP="00E35688">
            <w:pPr>
              <w:widowControl/>
              <w:ind w:left="851" w:hangingChars="370" w:hanging="851"/>
              <w:jc w:val="both"/>
              <w:rPr>
                <w:rFonts w:ascii="Times New Roman" w:eastAsia="標楷體" w:hAnsi="Times New Roman" w:cs="Times New Roman"/>
                <w:b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      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醫療社會服務費用</w:t>
            </w: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當期實際支用總金額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係指醫療法第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53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條及醫療法施行細則第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30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條之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規定之</w:t>
            </w:r>
            <w:r w:rsidR="00E35688"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醫療救濟</w:t>
            </w: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、社區醫療服務及其他社會服務等費用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之當期實際支用總金額</w:t>
            </w:r>
            <w:r w:rsidRPr="00BC3136">
              <w:rPr>
                <w:rFonts w:ascii="Times New Roman" w:eastAsia="標楷體" w:hAnsi="Times New Roman" w:cs="Times New Roman"/>
                <w:bCs/>
                <w:kern w:val="0"/>
                <w:sz w:val="23"/>
                <w:szCs w:val="23"/>
              </w:rPr>
              <w:t>明細，表列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各項費用，不得超過當年度提撥數之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40%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。</w:t>
            </w:r>
          </w:p>
        </w:tc>
      </w:tr>
    </w:tbl>
    <w:p w:rsidR="00915EF2" w:rsidRPr="00BC3136" w:rsidRDefault="00915EF2" w:rsidP="00915EF2">
      <w:pPr>
        <w:rPr>
          <w:rFonts w:ascii="Times New Roman" w:eastAsia="標楷體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1782"/>
        <w:gridCol w:w="1787"/>
        <w:gridCol w:w="1786"/>
        <w:gridCol w:w="1175"/>
      </w:tblGrid>
      <w:tr w:rsidR="00BC3136" w:rsidRPr="00BC3136" w:rsidTr="00E35688">
        <w:trPr>
          <w:trHeight w:val="330"/>
        </w:trPr>
        <w:tc>
          <w:tcPr>
            <w:tcW w:w="21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7A5F28" w:rsidP="00915EF2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</w:pPr>
            <w:r w:rsidRPr="00BC3136">
              <w:br w:type="page"/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表</w:t>
            </w:r>
            <w:r w:rsidR="00873272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71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 xml:space="preserve">  </w:t>
            </w:r>
            <w:r w:rsidR="00915EF2" w:rsidRPr="00BC3136">
              <w:rPr>
                <w:rFonts w:ascii="Times New Roman" w:eastAsia="標楷體" w:hAnsi="Times New Roman" w:cs="Times New Roman"/>
                <w:b/>
                <w:bCs/>
                <w:kern w:val="0"/>
                <w:sz w:val="23"/>
                <w:szCs w:val="23"/>
              </w:rPr>
              <w:t>董事、監察人</w:t>
            </w:r>
            <w:r w:rsidR="00B516C9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酬勞</w:t>
            </w:r>
            <w:r w:rsidR="00247865" w:rsidRPr="00BC3136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3"/>
                <w:szCs w:val="23"/>
              </w:rPr>
              <w:t>明細表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E35688">
        <w:trPr>
          <w:cantSplit/>
          <w:trHeight w:val="330"/>
        </w:trPr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職稱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姓名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086C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出席費、車馬費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其他</w:t>
            </w:r>
            <w:r w:rsidR="00FB575B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非現金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酬勞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</w:t>
            </w:r>
          </w:p>
        </w:tc>
      </w:tr>
      <w:tr w:rsidR="00BC3136" w:rsidRPr="00BC3136" w:rsidTr="00E35688">
        <w:trPr>
          <w:cantSplit/>
          <w:trHeight w:val="330"/>
        </w:trPr>
        <w:tc>
          <w:tcPr>
            <w:tcW w:w="1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等</w:t>
            </w:r>
            <w:r w:rsidR="00FB575B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現金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酬勞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（註）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</w:p>
        </w:tc>
      </w:tr>
      <w:tr w:rsidR="00BC3136" w:rsidRPr="00BC3136" w:rsidTr="00E35688">
        <w:trPr>
          <w:trHeight w:val="315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E35688">
        <w:trPr>
          <w:trHeight w:val="33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小計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EF2" w:rsidRPr="00BC3136" w:rsidRDefault="00915EF2" w:rsidP="00915EF2">
            <w:pPr>
              <w:widowControl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 xml:space="preserve">　</w:t>
            </w:r>
          </w:p>
        </w:tc>
      </w:tr>
      <w:tr w:rsidR="00BC3136" w:rsidRPr="00BC3136" w:rsidTr="00E21CD8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88" w:rsidRPr="00BC3136" w:rsidRDefault="00E35688" w:rsidP="00E35688">
            <w:pPr>
              <w:widowControl/>
              <w:ind w:left="460" w:hangingChars="200" w:hanging="460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註：係指前欄以外之其</w:t>
            </w:r>
            <w:r w:rsidR="009E518F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他</w:t>
            </w:r>
            <w:r w:rsidR="00A341EA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非現金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酬勞，如提供汽車、房屋及其</w:t>
            </w:r>
            <w:r w:rsidR="009E518F"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他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專屬個人之支出時，應揭露所提供資產之性質及成本、實際或按公平市價設算之租金及其他給付。</w:t>
            </w:r>
          </w:p>
        </w:tc>
      </w:tr>
      <w:tr w:rsidR="00E35688" w:rsidRPr="00BC3136" w:rsidTr="00E21CD8">
        <w:trPr>
          <w:cantSplit/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88" w:rsidRPr="00BC3136" w:rsidRDefault="00E35688" w:rsidP="00E35688">
            <w:pPr>
              <w:widowControl/>
              <w:ind w:left="920" w:hangingChars="400" w:hanging="920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說明：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本表請依醫療法人財務報告編製準則第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3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4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條第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1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項第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款規定辦理，列出每一董事、監察人之姓名及酬勞。另如董事、監察人全年無支付相關酬勞，仍請列出董事、監察人姓名，以及支付金額為「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0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」。</w:t>
            </w:r>
          </w:p>
          <w:p w:rsidR="00E35688" w:rsidRPr="00BC3136" w:rsidRDefault="00E35688" w:rsidP="00E35688">
            <w:pPr>
              <w:widowControl/>
              <w:ind w:leftChars="288" w:left="921" w:hangingChars="100" w:hanging="230"/>
              <w:jc w:val="both"/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</w:pP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2.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董事、監察人支領表列以外之費用，應依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企業會計準則第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14</w:t>
            </w:r>
            <w:r w:rsidRPr="00BC3136">
              <w:rPr>
                <w:rFonts w:ascii="Times New Roman" w:eastAsia="標楷體" w:hAnsi="Times New Roman" w:cs="Times New Roman" w:hint="eastAsia"/>
                <w:kern w:val="0"/>
                <w:sz w:val="23"/>
                <w:szCs w:val="23"/>
              </w:rPr>
              <w:t>號公報</w:t>
            </w:r>
            <w:r w:rsidRPr="00BC3136">
              <w:rPr>
                <w:rFonts w:ascii="Times New Roman" w:eastAsia="標楷體" w:hAnsi="Times New Roman" w:cs="Times New Roman"/>
                <w:kern w:val="0"/>
                <w:sz w:val="23"/>
                <w:szCs w:val="23"/>
              </w:rPr>
              <w:t>規定，於財務報表附註之關係人交易資訊中充分揭露。</w:t>
            </w:r>
          </w:p>
        </w:tc>
      </w:tr>
    </w:tbl>
    <w:p w:rsidR="008164F7" w:rsidRPr="00BC3136" w:rsidRDefault="008164F7" w:rsidP="00BF1641">
      <w:pPr>
        <w:spacing w:after="240"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8164F7" w:rsidRPr="00BC3136" w:rsidSect="009645B9">
      <w:pgSz w:w="11906" w:h="16838" w:code="9"/>
      <w:pgMar w:top="1440" w:right="1797" w:bottom="1440" w:left="1797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42B" w:rsidRDefault="0004442B" w:rsidP="009758C4">
      <w:r>
        <w:separator/>
      </w:r>
    </w:p>
  </w:endnote>
  <w:endnote w:type="continuationSeparator" w:id="0">
    <w:p w:rsidR="0004442B" w:rsidRDefault="0004442B" w:rsidP="0097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42B" w:rsidRDefault="0004442B" w:rsidP="009758C4">
      <w:r>
        <w:separator/>
      </w:r>
    </w:p>
  </w:footnote>
  <w:footnote w:type="continuationSeparator" w:id="0">
    <w:p w:rsidR="0004442B" w:rsidRDefault="0004442B" w:rsidP="00975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963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3B42D70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6543AD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C260B0"/>
    <w:multiLevelType w:val="hybridMultilevel"/>
    <w:tmpl w:val="295AE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E43CD7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9F47A8F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AF504B3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C22233B"/>
    <w:multiLevelType w:val="hybridMultilevel"/>
    <w:tmpl w:val="CE6EEB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005351C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1115958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1325DD2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1900524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1923F2F"/>
    <w:multiLevelType w:val="hybridMultilevel"/>
    <w:tmpl w:val="71AA0B28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141F145D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4E84CC6"/>
    <w:multiLevelType w:val="hybridMultilevel"/>
    <w:tmpl w:val="2534BC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0D7E60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1816F8"/>
    <w:multiLevelType w:val="multilevel"/>
    <w:tmpl w:val="D0063216"/>
    <w:lvl w:ilvl="0">
      <w:start w:val="1"/>
      <w:numFmt w:val="bullet"/>
      <w:pStyle w:val="a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◦"/>
      <w:lvlJc w:val="left"/>
      <w:pPr>
        <w:tabs>
          <w:tab w:val="num" w:pos="1191"/>
        </w:tabs>
        <w:ind w:left="1191" w:hanging="397"/>
      </w:pPr>
      <w:rPr>
        <w:rFonts w:ascii="Georgia" w:hAnsi="Georgia" w:hint="default"/>
      </w:rPr>
    </w:lvl>
    <w:lvl w:ilvl="3">
      <w:start w:val="1"/>
      <w:numFmt w:val="bullet"/>
      <w:pStyle w:val="4"/>
      <w:lvlText w:val="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~"/>
      <w:lvlJc w:val="left"/>
      <w:pPr>
        <w:tabs>
          <w:tab w:val="num" w:pos="1985"/>
        </w:tabs>
        <w:ind w:left="1985" w:hanging="397"/>
      </w:pPr>
      <w:rPr>
        <w:rFonts w:ascii="Georgia" w:hAnsi="Georgia" w:hint="default"/>
      </w:rPr>
    </w:lvl>
    <w:lvl w:ilvl="5">
      <w:start w:val="1"/>
      <w:numFmt w:val="bullet"/>
      <w:pStyle w:val="ListBullet6"/>
      <w:lvlText w:val=""/>
      <w:lvlJc w:val="left"/>
      <w:pPr>
        <w:tabs>
          <w:tab w:val="num" w:pos="2381"/>
        </w:tabs>
        <w:ind w:left="2381" w:hanging="396"/>
      </w:pPr>
      <w:rPr>
        <w:rFonts w:ascii="Symbol" w:hAnsi="Symbol" w:hint="default"/>
      </w:rPr>
    </w:lvl>
    <w:lvl w:ilvl="6">
      <w:start w:val="1"/>
      <w:numFmt w:val="bullet"/>
      <w:pStyle w:val="ListBullet7"/>
      <w:lvlText w:val=""/>
      <w:lvlJc w:val="left"/>
      <w:pPr>
        <w:tabs>
          <w:tab w:val="num" w:pos="2778"/>
        </w:tabs>
        <w:ind w:left="2778" w:hanging="397"/>
      </w:pPr>
      <w:rPr>
        <w:rFonts w:ascii="Symbol" w:hAnsi="Symbol" w:hint="default"/>
      </w:rPr>
    </w:lvl>
    <w:lvl w:ilvl="7">
      <w:start w:val="1"/>
      <w:numFmt w:val="bullet"/>
      <w:pStyle w:val="ListBullet8"/>
      <w:lvlText w:val="◦"/>
      <w:lvlJc w:val="left"/>
      <w:pPr>
        <w:tabs>
          <w:tab w:val="num" w:pos="3175"/>
        </w:tabs>
        <w:ind w:left="3175" w:hanging="397"/>
      </w:pPr>
      <w:rPr>
        <w:rFonts w:ascii="Georgia" w:hAnsi="Georgia" w:hint="default"/>
      </w:rPr>
    </w:lvl>
    <w:lvl w:ilvl="8">
      <w:start w:val="1"/>
      <w:numFmt w:val="bullet"/>
      <w:pStyle w:val="ListBullet9"/>
      <w:lvlText w:val=""/>
      <w:lvlJc w:val="left"/>
      <w:pPr>
        <w:tabs>
          <w:tab w:val="num" w:pos="3572"/>
        </w:tabs>
        <w:ind w:left="3572" w:hanging="397"/>
      </w:pPr>
      <w:rPr>
        <w:rFonts w:ascii="Symbol" w:hAnsi="Symbol" w:hint="default"/>
      </w:rPr>
    </w:lvl>
  </w:abstractNum>
  <w:abstractNum w:abstractNumId="17" w15:restartNumberingAfterBreak="0">
    <w:nsid w:val="1B221F97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F361A31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52336D"/>
    <w:multiLevelType w:val="hybridMultilevel"/>
    <w:tmpl w:val="63EE3202"/>
    <w:lvl w:ilvl="0" w:tplc="94645C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9E5D19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35C4AE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DD6424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E93DF4"/>
    <w:multiLevelType w:val="hybridMultilevel"/>
    <w:tmpl w:val="D862A9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6C63726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394A37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EEA73F3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1F301E9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53C702A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65B6EE2"/>
    <w:multiLevelType w:val="hybridMultilevel"/>
    <w:tmpl w:val="FE1E8D6C"/>
    <w:lvl w:ilvl="0" w:tplc="B628D362">
      <w:start w:val="1"/>
      <w:numFmt w:val="taiwaneseCountingThousand"/>
      <w:lvlText w:val="%1、"/>
      <w:lvlJc w:val="left"/>
      <w:pPr>
        <w:ind w:left="5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5" w:hanging="480"/>
      </w:pPr>
    </w:lvl>
    <w:lvl w:ilvl="2" w:tplc="0409001B" w:tentative="1">
      <w:start w:val="1"/>
      <w:numFmt w:val="lowerRoman"/>
      <w:lvlText w:val="%3."/>
      <w:lvlJc w:val="right"/>
      <w:pPr>
        <w:ind w:left="1015" w:hanging="480"/>
      </w:pPr>
    </w:lvl>
    <w:lvl w:ilvl="3" w:tplc="0409000F" w:tentative="1">
      <w:start w:val="1"/>
      <w:numFmt w:val="decimal"/>
      <w:lvlText w:val="%4."/>
      <w:lvlJc w:val="left"/>
      <w:pPr>
        <w:ind w:left="1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5" w:hanging="480"/>
      </w:pPr>
    </w:lvl>
    <w:lvl w:ilvl="5" w:tplc="0409001B" w:tentative="1">
      <w:start w:val="1"/>
      <w:numFmt w:val="lowerRoman"/>
      <w:lvlText w:val="%6."/>
      <w:lvlJc w:val="right"/>
      <w:pPr>
        <w:ind w:left="2455" w:hanging="480"/>
      </w:pPr>
    </w:lvl>
    <w:lvl w:ilvl="6" w:tplc="0409000F" w:tentative="1">
      <w:start w:val="1"/>
      <w:numFmt w:val="decimal"/>
      <w:lvlText w:val="%7."/>
      <w:lvlJc w:val="left"/>
      <w:pPr>
        <w:ind w:left="2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5" w:hanging="480"/>
      </w:pPr>
    </w:lvl>
    <w:lvl w:ilvl="8" w:tplc="0409001B" w:tentative="1">
      <w:start w:val="1"/>
      <w:numFmt w:val="lowerRoman"/>
      <w:lvlText w:val="%9."/>
      <w:lvlJc w:val="right"/>
      <w:pPr>
        <w:ind w:left="3895" w:hanging="480"/>
      </w:pPr>
    </w:lvl>
  </w:abstractNum>
  <w:abstractNum w:abstractNumId="30" w15:restartNumberingAfterBreak="0">
    <w:nsid w:val="37BA0E24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862580C"/>
    <w:multiLevelType w:val="hybridMultilevel"/>
    <w:tmpl w:val="61F8C3A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9BA566D"/>
    <w:multiLevelType w:val="hybridMultilevel"/>
    <w:tmpl w:val="63EE3202"/>
    <w:lvl w:ilvl="0" w:tplc="94645C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C0F3F03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EB97E86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00C5829"/>
    <w:multiLevelType w:val="hybridMultilevel"/>
    <w:tmpl w:val="0256D48E"/>
    <w:lvl w:ilvl="0" w:tplc="D26C1E9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099715F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0A54E5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1B87B43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42724756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455B6D4F"/>
    <w:multiLevelType w:val="hybridMultilevel"/>
    <w:tmpl w:val="E5520AA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480E1662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A17248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4B4D20D1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C90740A"/>
    <w:multiLevelType w:val="hybridMultilevel"/>
    <w:tmpl w:val="B604658C"/>
    <w:lvl w:ilvl="0" w:tplc="C5F248F8">
      <w:start w:val="1"/>
      <w:numFmt w:val="taiwaneseCountingThousand"/>
      <w:lvlText w:val="第%1章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4DCA0A3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14A593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51950F2F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3D4446C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6292186"/>
    <w:multiLevelType w:val="hybridMultilevel"/>
    <w:tmpl w:val="5CF803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75B0F79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57911188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7D255DA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59C5208A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59EB4E51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5" w15:restartNumberingAfterBreak="0">
    <w:nsid w:val="5B0B737D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5D170023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5DC64212"/>
    <w:multiLevelType w:val="hybridMultilevel"/>
    <w:tmpl w:val="E856A7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DE15BFC"/>
    <w:multiLevelType w:val="hybridMultilevel"/>
    <w:tmpl w:val="92CC00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EE53B49"/>
    <w:multiLevelType w:val="hybridMultilevel"/>
    <w:tmpl w:val="2348D7FE"/>
    <w:lvl w:ilvl="0" w:tplc="DB388FAC">
      <w:start w:val="1"/>
      <w:numFmt w:val="taiwaneseCountingThousand"/>
      <w:lvlText w:val="%1、"/>
      <w:lvlJc w:val="left"/>
      <w:pPr>
        <w:ind w:left="380" w:hanging="3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625D4AEF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1" w15:restartNumberingAfterBreak="0">
    <w:nsid w:val="63370F5C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64BC413D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664D72B6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6505D30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66936F0E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8764B0C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69EC4787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6BD1783A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6C024D43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6C304980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C791CD9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D6E69B9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EB72F4A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0280178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70326D7E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70A71611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741A65A2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74F830B5"/>
    <w:multiLevelType w:val="hybridMultilevel"/>
    <w:tmpl w:val="D862A9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764200BE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75E29AA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7746034"/>
    <w:multiLevelType w:val="hybridMultilevel"/>
    <w:tmpl w:val="F37EE2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7997E13"/>
    <w:multiLevelType w:val="hybridMultilevel"/>
    <w:tmpl w:val="E654C33A"/>
    <w:lvl w:ilvl="0" w:tplc="A48C2C82">
      <w:start w:val="1"/>
      <w:numFmt w:val="taiwaneseCountingThousand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80C4658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4" w15:restartNumberingAfterBreak="0">
    <w:nsid w:val="79D83687"/>
    <w:multiLevelType w:val="hybridMultilevel"/>
    <w:tmpl w:val="B0ECBA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D75A303A">
      <w:numFmt w:val="bullet"/>
      <w:lvlText w:val="•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2" w:tplc="2384ECF4">
      <w:start w:val="10"/>
      <w:numFmt w:val="taiwaneseCountingThousand"/>
      <w:lvlText w:val="%3、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5" w15:restartNumberingAfterBreak="0">
    <w:nsid w:val="7D31135D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D8C300D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E304589"/>
    <w:multiLevelType w:val="hybridMultilevel"/>
    <w:tmpl w:val="C7302C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F7F7451"/>
    <w:multiLevelType w:val="hybridMultilevel"/>
    <w:tmpl w:val="1250F9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FCE4FCE"/>
    <w:multiLevelType w:val="hybridMultilevel"/>
    <w:tmpl w:val="61F8C3A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6"/>
  </w:num>
  <w:num w:numId="2">
    <w:abstractNumId w:val="16"/>
  </w:num>
  <w:num w:numId="3">
    <w:abstractNumId w:val="44"/>
  </w:num>
  <w:num w:numId="4">
    <w:abstractNumId w:val="12"/>
  </w:num>
  <w:num w:numId="5">
    <w:abstractNumId w:val="40"/>
  </w:num>
  <w:num w:numId="6">
    <w:abstractNumId w:val="19"/>
  </w:num>
  <w:num w:numId="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8"/>
  </w:num>
  <w:num w:numId="12">
    <w:abstractNumId w:val="49"/>
  </w:num>
  <w:num w:numId="13">
    <w:abstractNumId w:val="81"/>
  </w:num>
  <w:num w:numId="14">
    <w:abstractNumId w:val="82"/>
  </w:num>
  <w:num w:numId="15">
    <w:abstractNumId w:val="32"/>
  </w:num>
  <w:num w:numId="16">
    <w:abstractNumId w:val="35"/>
  </w:num>
  <w:num w:numId="17">
    <w:abstractNumId w:val="23"/>
  </w:num>
  <w:num w:numId="18">
    <w:abstractNumId w:val="57"/>
  </w:num>
  <w:num w:numId="19">
    <w:abstractNumId w:val="78"/>
  </w:num>
  <w:num w:numId="20">
    <w:abstractNumId w:val="53"/>
  </w:num>
  <w:num w:numId="21">
    <w:abstractNumId w:val="86"/>
  </w:num>
  <w:num w:numId="22">
    <w:abstractNumId w:val="10"/>
  </w:num>
  <w:num w:numId="23">
    <w:abstractNumId w:val="52"/>
  </w:num>
  <w:num w:numId="24">
    <w:abstractNumId w:val="21"/>
  </w:num>
  <w:num w:numId="25">
    <w:abstractNumId w:val="46"/>
  </w:num>
  <w:num w:numId="26">
    <w:abstractNumId w:val="76"/>
  </w:num>
  <w:num w:numId="27">
    <w:abstractNumId w:val="47"/>
  </w:num>
  <w:num w:numId="28">
    <w:abstractNumId w:val="69"/>
  </w:num>
  <w:num w:numId="29">
    <w:abstractNumId w:val="77"/>
  </w:num>
  <w:num w:numId="30">
    <w:abstractNumId w:val="27"/>
  </w:num>
  <w:num w:numId="31">
    <w:abstractNumId w:val="42"/>
  </w:num>
  <w:num w:numId="32">
    <w:abstractNumId w:val="39"/>
  </w:num>
  <w:num w:numId="33">
    <w:abstractNumId w:val="79"/>
  </w:num>
  <w:num w:numId="34">
    <w:abstractNumId w:val="89"/>
  </w:num>
  <w:num w:numId="35">
    <w:abstractNumId w:val="72"/>
  </w:num>
  <w:num w:numId="36">
    <w:abstractNumId w:val="31"/>
  </w:num>
  <w:num w:numId="37">
    <w:abstractNumId w:val="70"/>
  </w:num>
  <w:num w:numId="38">
    <w:abstractNumId w:val="0"/>
  </w:num>
  <w:num w:numId="39">
    <w:abstractNumId w:val="9"/>
  </w:num>
  <w:num w:numId="40">
    <w:abstractNumId w:val="37"/>
  </w:num>
  <w:num w:numId="41">
    <w:abstractNumId w:val="41"/>
  </w:num>
  <w:num w:numId="42">
    <w:abstractNumId w:val="18"/>
  </w:num>
  <w:num w:numId="43">
    <w:abstractNumId w:val="6"/>
  </w:num>
  <w:num w:numId="44">
    <w:abstractNumId w:val="88"/>
  </w:num>
  <w:num w:numId="45">
    <w:abstractNumId w:val="20"/>
  </w:num>
  <w:num w:numId="46">
    <w:abstractNumId w:val="74"/>
  </w:num>
  <w:num w:numId="47">
    <w:abstractNumId w:val="28"/>
  </w:num>
  <w:num w:numId="48">
    <w:abstractNumId w:val="8"/>
  </w:num>
  <w:num w:numId="49">
    <w:abstractNumId w:val="50"/>
  </w:num>
  <w:num w:numId="50">
    <w:abstractNumId w:val="43"/>
  </w:num>
  <w:num w:numId="51">
    <w:abstractNumId w:val="45"/>
  </w:num>
  <w:num w:numId="52">
    <w:abstractNumId w:val="36"/>
  </w:num>
  <w:num w:numId="53">
    <w:abstractNumId w:val="66"/>
  </w:num>
  <w:num w:numId="54">
    <w:abstractNumId w:val="15"/>
  </w:num>
  <w:num w:numId="55">
    <w:abstractNumId w:val="80"/>
  </w:num>
  <w:num w:numId="56">
    <w:abstractNumId w:val="67"/>
  </w:num>
  <w:num w:numId="57">
    <w:abstractNumId w:val="1"/>
  </w:num>
  <w:num w:numId="58">
    <w:abstractNumId w:val="30"/>
  </w:num>
  <w:num w:numId="59">
    <w:abstractNumId w:val="62"/>
  </w:num>
  <w:num w:numId="60">
    <w:abstractNumId w:val="61"/>
  </w:num>
  <w:num w:numId="61">
    <w:abstractNumId w:val="65"/>
  </w:num>
  <w:num w:numId="62">
    <w:abstractNumId w:val="87"/>
  </w:num>
  <w:num w:numId="63">
    <w:abstractNumId w:val="63"/>
  </w:num>
  <w:num w:numId="64">
    <w:abstractNumId w:val="68"/>
  </w:num>
  <w:num w:numId="65">
    <w:abstractNumId w:val="34"/>
  </w:num>
  <w:num w:numId="66">
    <w:abstractNumId w:val="24"/>
  </w:num>
  <w:num w:numId="67">
    <w:abstractNumId w:val="71"/>
  </w:num>
  <w:num w:numId="68">
    <w:abstractNumId w:val="55"/>
  </w:num>
  <w:num w:numId="69">
    <w:abstractNumId w:val="2"/>
  </w:num>
  <w:num w:numId="70">
    <w:abstractNumId w:val="75"/>
  </w:num>
  <w:num w:numId="71">
    <w:abstractNumId w:val="22"/>
  </w:num>
  <w:num w:numId="72">
    <w:abstractNumId w:val="11"/>
  </w:num>
  <w:num w:numId="73">
    <w:abstractNumId w:val="73"/>
  </w:num>
  <w:num w:numId="74">
    <w:abstractNumId w:val="33"/>
  </w:num>
  <w:num w:numId="75">
    <w:abstractNumId w:val="13"/>
  </w:num>
  <w:num w:numId="76">
    <w:abstractNumId w:val="51"/>
  </w:num>
  <w:num w:numId="77">
    <w:abstractNumId w:val="85"/>
  </w:num>
  <w:num w:numId="78">
    <w:abstractNumId w:val="17"/>
  </w:num>
  <w:num w:numId="79">
    <w:abstractNumId w:val="25"/>
  </w:num>
  <w:num w:numId="80">
    <w:abstractNumId w:val="48"/>
  </w:num>
  <w:num w:numId="81">
    <w:abstractNumId w:val="26"/>
  </w:num>
  <w:num w:numId="82">
    <w:abstractNumId w:val="4"/>
  </w:num>
  <w:num w:numId="83">
    <w:abstractNumId w:val="38"/>
  </w:num>
  <w:num w:numId="84">
    <w:abstractNumId w:val="54"/>
  </w:num>
  <w:num w:numId="85">
    <w:abstractNumId w:val="64"/>
  </w:num>
  <w:num w:numId="86">
    <w:abstractNumId w:val="60"/>
  </w:num>
  <w:num w:numId="87">
    <w:abstractNumId w:val="84"/>
  </w:num>
  <w:num w:numId="88">
    <w:abstractNumId w:val="5"/>
  </w:num>
  <w:num w:numId="89">
    <w:abstractNumId w:val="83"/>
  </w:num>
  <w:num w:numId="90">
    <w:abstractNumId w:val="2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24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C4"/>
    <w:rsid w:val="00000818"/>
    <w:rsid w:val="00000A7A"/>
    <w:rsid w:val="00000B35"/>
    <w:rsid w:val="00001BF4"/>
    <w:rsid w:val="000035A7"/>
    <w:rsid w:val="00004B40"/>
    <w:rsid w:val="0000546A"/>
    <w:rsid w:val="0000617E"/>
    <w:rsid w:val="00006BA6"/>
    <w:rsid w:val="00007762"/>
    <w:rsid w:val="00010B3F"/>
    <w:rsid w:val="00010FAB"/>
    <w:rsid w:val="00011019"/>
    <w:rsid w:val="00011BE3"/>
    <w:rsid w:val="00011CEB"/>
    <w:rsid w:val="00011F82"/>
    <w:rsid w:val="00013E9B"/>
    <w:rsid w:val="000149E9"/>
    <w:rsid w:val="00015901"/>
    <w:rsid w:val="00016797"/>
    <w:rsid w:val="00016A5C"/>
    <w:rsid w:val="000213D9"/>
    <w:rsid w:val="000220C1"/>
    <w:rsid w:val="0002370B"/>
    <w:rsid w:val="00024A70"/>
    <w:rsid w:val="00025647"/>
    <w:rsid w:val="000264C0"/>
    <w:rsid w:val="00026880"/>
    <w:rsid w:val="00027CD3"/>
    <w:rsid w:val="000348F5"/>
    <w:rsid w:val="00034EA9"/>
    <w:rsid w:val="000350B3"/>
    <w:rsid w:val="00035E57"/>
    <w:rsid w:val="00042A34"/>
    <w:rsid w:val="00043634"/>
    <w:rsid w:val="00043779"/>
    <w:rsid w:val="0004442B"/>
    <w:rsid w:val="000449C8"/>
    <w:rsid w:val="00044B0B"/>
    <w:rsid w:val="00044E51"/>
    <w:rsid w:val="0004731F"/>
    <w:rsid w:val="00047419"/>
    <w:rsid w:val="000475AF"/>
    <w:rsid w:val="0005019E"/>
    <w:rsid w:val="00050DBB"/>
    <w:rsid w:val="00053113"/>
    <w:rsid w:val="00054A5A"/>
    <w:rsid w:val="0005534B"/>
    <w:rsid w:val="00056E85"/>
    <w:rsid w:val="00060DAB"/>
    <w:rsid w:val="000619B3"/>
    <w:rsid w:val="000628FF"/>
    <w:rsid w:val="00064DF5"/>
    <w:rsid w:val="0006504E"/>
    <w:rsid w:val="000665D9"/>
    <w:rsid w:val="00066DCB"/>
    <w:rsid w:val="000674CB"/>
    <w:rsid w:val="000677A6"/>
    <w:rsid w:val="000702E0"/>
    <w:rsid w:val="000709EE"/>
    <w:rsid w:val="00071888"/>
    <w:rsid w:val="000719DD"/>
    <w:rsid w:val="000749FD"/>
    <w:rsid w:val="000760A8"/>
    <w:rsid w:val="0007617E"/>
    <w:rsid w:val="0007783D"/>
    <w:rsid w:val="00077A92"/>
    <w:rsid w:val="00077DEA"/>
    <w:rsid w:val="00080DD0"/>
    <w:rsid w:val="00081D03"/>
    <w:rsid w:val="00081E8D"/>
    <w:rsid w:val="000829F1"/>
    <w:rsid w:val="00083034"/>
    <w:rsid w:val="0008316A"/>
    <w:rsid w:val="000847B3"/>
    <w:rsid w:val="00084A63"/>
    <w:rsid w:val="000858D5"/>
    <w:rsid w:val="000866C2"/>
    <w:rsid w:val="00086C5B"/>
    <w:rsid w:val="00086C6F"/>
    <w:rsid w:val="000872E0"/>
    <w:rsid w:val="00090295"/>
    <w:rsid w:val="00090D88"/>
    <w:rsid w:val="00091543"/>
    <w:rsid w:val="00092605"/>
    <w:rsid w:val="00092E7E"/>
    <w:rsid w:val="000944AF"/>
    <w:rsid w:val="000946DA"/>
    <w:rsid w:val="00095608"/>
    <w:rsid w:val="00095B84"/>
    <w:rsid w:val="00095FEF"/>
    <w:rsid w:val="00096244"/>
    <w:rsid w:val="00096BB0"/>
    <w:rsid w:val="00097A93"/>
    <w:rsid w:val="000A0A7C"/>
    <w:rsid w:val="000A3A19"/>
    <w:rsid w:val="000A40C8"/>
    <w:rsid w:val="000A5EE4"/>
    <w:rsid w:val="000B0608"/>
    <w:rsid w:val="000B146B"/>
    <w:rsid w:val="000B335E"/>
    <w:rsid w:val="000B64D3"/>
    <w:rsid w:val="000B6765"/>
    <w:rsid w:val="000B74CA"/>
    <w:rsid w:val="000C165C"/>
    <w:rsid w:val="000C208F"/>
    <w:rsid w:val="000C2764"/>
    <w:rsid w:val="000C3741"/>
    <w:rsid w:val="000C5AA1"/>
    <w:rsid w:val="000D00C1"/>
    <w:rsid w:val="000D24C3"/>
    <w:rsid w:val="000D4968"/>
    <w:rsid w:val="000D545B"/>
    <w:rsid w:val="000D5555"/>
    <w:rsid w:val="000D5B31"/>
    <w:rsid w:val="000D6CF2"/>
    <w:rsid w:val="000D7AE5"/>
    <w:rsid w:val="000E1ABA"/>
    <w:rsid w:val="000E422F"/>
    <w:rsid w:val="000E64AB"/>
    <w:rsid w:val="000E702C"/>
    <w:rsid w:val="000F0B24"/>
    <w:rsid w:val="000F11B4"/>
    <w:rsid w:val="000F469B"/>
    <w:rsid w:val="000F4930"/>
    <w:rsid w:val="000F564E"/>
    <w:rsid w:val="000F56F5"/>
    <w:rsid w:val="000F6581"/>
    <w:rsid w:val="000F70A4"/>
    <w:rsid w:val="000F77BD"/>
    <w:rsid w:val="0010100F"/>
    <w:rsid w:val="001038CF"/>
    <w:rsid w:val="00103F09"/>
    <w:rsid w:val="001047CC"/>
    <w:rsid w:val="001058C6"/>
    <w:rsid w:val="001068F2"/>
    <w:rsid w:val="00106EDF"/>
    <w:rsid w:val="00107134"/>
    <w:rsid w:val="00107C27"/>
    <w:rsid w:val="00107D22"/>
    <w:rsid w:val="00107EA0"/>
    <w:rsid w:val="001103C8"/>
    <w:rsid w:val="00113926"/>
    <w:rsid w:val="00113D00"/>
    <w:rsid w:val="00113EF4"/>
    <w:rsid w:val="00114FA2"/>
    <w:rsid w:val="00116764"/>
    <w:rsid w:val="0012046D"/>
    <w:rsid w:val="001204C9"/>
    <w:rsid w:val="0012290D"/>
    <w:rsid w:val="0012387C"/>
    <w:rsid w:val="00123D0C"/>
    <w:rsid w:val="00124B0D"/>
    <w:rsid w:val="001258A9"/>
    <w:rsid w:val="0012645C"/>
    <w:rsid w:val="00127270"/>
    <w:rsid w:val="00127FE8"/>
    <w:rsid w:val="001314C9"/>
    <w:rsid w:val="00134276"/>
    <w:rsid w:val="001353B4"/>
    <w:rsid w:val="001370FF"/>
    <w:rsid w:val="001435B3"/>
    <w:rsid w:val="0014396C"/>
    <w:rsid w:val="00143C8D"/>
    <w:rsid w:val="00144320"/>
    <w:rsid w:val="001447D0"/>
    <w:rsid w:val="00145838"/>
    <w:rsid w:val="0014612D"/>
    <w:rsid w:val="001466A2"/>
    <w:rsid w:val="00147950"/>
    <w:rsid w:val="001546A6"/>
    <w:rsid w:val="00157608"/>
    <w:rsid w:val="001616EB"/>
    <w:rsid w:val="00163428"/>
    <w:rsid w:val="0016371C"/>
    <w:rsid w:val="001642FA"/>
    <w:rsid w:val="00164AF2"/>
    <w:rsid w:val="00165E79"/>
    <w:rsid w:val="0016691A"/>
    <w:rsid w:val="00167810"/>
    <w:rsid w:val="00171E29"/>
    <w:rsid w:val="00177A22"/>
    <w:rsid w:val="00181115"/>
    <w:rsid w:val="0018192B"/>
    <w:rsid w:val="00181B93"/>
    <w:rsid w:val="001824FB"/>
    <w:rsid w:val="00183862"/>
    <w:rsid w:val="00183CFB"/>
    <w:rsid w:val="00184C2C"/>
    <w:rsid w:val="00185B72"/>
    <w:rsid w:val="00187216"/>
    <w:rsid w:val="00187BAA"/>
    <w:rsid w:val="0019094C"/>
    <w:rsid w:val="0019375E"/>
    <w:rsid w:val="00193C33"/>
    <w:rsid w:val="00193EE1"/>
    <w:rsid w:val="001945C0"/>
    <w:rsid w:val="0019713B"/>
    <w:rsid w:val="001A2428"/>
    <w:rsid w:val="001A6843"/>
    <w:rsid w:val="001A6DDD"/>
    <w:rsid w:val="001A70F6"/>
    <w:rsid w:val="001A7FE8"/>
    <w:rsid w:val="001B09E1"/>
    <w:rsid w:val="001B1A41"/>
    <w:rsid w:val="001B2F76"/>
    <w:rsid w:val="001B41E8"/>
    <w:rsid w:val="001B456E"/>
    <w:rsid w:val="001B50B5"/>
    <w:rsid w:val="001B5B94"/>
    <w:rsid w:val="001B6942"/>
    <w:rsid w:val="001B6DAA"/>
    <w:rsid w:val="001C0C90"/>
    <w:rsid w:val="001C26F4"/>
    <w:rsid w:val="001C2C16"/>
    <w:rsid w:val="001C382E"/>
    <w:rsid w:val="001C46F6"/>
    <w:rsid w:val="001C700D"/>
    <w:rsid w:val="001C7CC4"/>
    <w:rsid w:val="001D58B9"/>
    <w:rsid w:val="001E080A"/>
    <w:rsid w:val="001E0823"/>
    <w:rsid w:val="001E1416"/>
    <w:rsid w:val="001E1D59"/>
    <w:rsid w:val="001E2295"/>
    <w:rsid w:val="001E2366"/>
    <w:rsid w:val="001E27BE"/>
    <w:rsid w:val="001E321B"/>
    <w:rsid w:val="001E33CD"/>
    <w:rsid w:val="001E5585"/>
    <w:rsid w:val="001E59BD"/>
    <w:rsid w:val="001E6A7D"/>
    <w:rsid w:val="001F0A36"/>
    <w:rsid w:val="001F0EE5"/>
    <w:rsid w:val="001F118D"/>
    <w:rsid w:val="001F4079"/>
    <w:rsid w:val="001F4319"/>
    <w:rsid w:val="001F4876"/>
    <w:rsid w:val="001F4931"/>
    <w:rsid w:val="001F6AAE"/>
    <w:rsid w:val="001F6B3D"/>
    <w:rsid w:val="001F7D1C"/>
    <w:rsid w:val="00200992"/>
    <w:rsid w:val="00200B4A"/>
    <w:rsid w:val="00202B69"/>
    <w:rsid w:val="00204BF4"/>
    <w:rsid w:val="00206061"/>
    <w:rsid w:val="0021009E"/>
    <w:rsid w:val="00210C16"/>
    <w:rsid w:val="00210FEF"/>
    <w:rsid w:val="00211995"/>
    <w:rsid w:val="0021347D"/>
    <w:rsid w:val="00213C54"/>
    <w:rsid w:val="00213DC2"/>
    <w:rsid w:val="0021412F"/>
    <w:rsid w:val="002142CF"/>
    <w:rsid w:val="00215391"/>
    <w:rsid w:val="002156CE"/>
    <w:rsid w:val="00215D8D"/>
    <w:rsid w:val="00216E01"/>
    <w:rsid w:val="00220ECC"/>
    <w:rsid w:val="00221D08"/>
    <w:rsid w:val="00233487"/>
    <w:rsid w:val="0023404C"/>
    <w:rsid w:val="00234AD9"/>
    <w:rsid w:val="002353F3"/>
    <w:rsid w:val="00236C72"/>
    <w:rsid w:val="002400B5"/>
    <w:rsid w:val="00241662"/>
    <w:rsid w:val="00241A16"/>
    <w:rsid w:val="00244784"/>
    <w:rsid w:val="002462D4"/>
    <w:rsid w:val="002463E1"/>
    <w:rsid w:val="00247865"/>
    <w:rsid w:val="00250BB8"/>
    <w:rsid w:val="0025230D"/>
    <w:rsid w:val="00254357"/>
    <w:rsid w:val="00254485"/>
    <w:rsid w:val="00255950"/>
    <w:rsid w:val="00255C4E"/>
    <w:rsid w:val="00256DDD"/>
    <w:rsid w:val="0025766D"/>
    <w:rsid w:val="00260D55"/>
    <w:rsid w:val="0026336C"/>
    <w:rsid w:val="00264970"/>
    <w:rsid w:val="00264D68"/>
    <w:rsid w:val="00265CDA"/>
    <w:rsid w:val="002665C2"/>
    <w:rsid w:val="002707EE"/>
    <w:rsid w:val="00270F4D"/>
    <w:rsid w:val="00270FFE"/>
    <w:rsid w:val="00271B72"/>
    <w:rsid w:val="00276969"/>
    <w:rsid w:val="00276AB2"/>
    <w:rsid w:val="0027719A"/>
    <w:rsid w:val="002809F3"/>
    <w:rsid w:val="002828CF"/>
    <w:rsid w:val="00283253"/>
    <w:rsid w:val="00283436"/>
    <w:rsid w:val="002838FA"/>
    <w:rsid w:val="0028527B"/>
    <w:rsid w:val="0028555E"/>
    <w:rsid w:val="0028561C"/>
    <w:rsid w:val="00286158"/>
    <w:rsid w:val="002861DB"/>
    <w:rsid w:val="002869BC"/>
    <w:rsid w:val="00287739"/>
    <w:rsid w:val="002923A2"/>
    <w:rsid w:val="002934A9"/>
    <w:rsid w:val="002941F7"/>
    <w:rsid w:val="00295A61"/>
    <w:rsid w:val="00296746"/>
    <w:rsid w:val="00296C52"/>
    <w:rsid w:val="00296CBF"/>
    <w:rsid w:val="002A0D81"/>
    <w:rsid w:val="002A1095"/>
    <w:rsid w:val="002A1CA7"/>
    <w:rsid w:val="002A232A"/>
    <w:rsid w:val="002A2680"/>
    <w:rsid w:val="002A28C5"/>
    <w:rsid w:val="002A327B"/>
    <w:rsid w:val="002A6120"/>
    <w:rsid w:val="002B0C37"/>
    <w:rsid w:val="002B1907"/>
    <w:rsid w:val="002B230A"/>
    <w:rsid w:val="002B2D3D"/>
    <w:rsid w:val="002B44B8"/>
    <w:rsid w:val="002B5575"/>
    <w:rsid w:val="002B6EE9"/>
    <w:rsid w:val="002B71C5"/>
    <w:rsid w:val="002B778C"/>
    <w:rsid w:val="002C0103"/>
    <w:rsid w:val="002C0C22"/>
    <w:rsid w:val="002C3AC5"/>
    <w:rsid w:val="002C3AF6"/>
    <w:rsid w:val="002C4E07"/>
    <w:rsid w:val="002C590A"/>
    <w:rsid w:val="002C6AD0"/>
    <w:rsid w:val="002C7B1C"/>
    <w:rsid w:val="002D0BE9"/>
    <w:rsid w:val="002D147A"/>
    <w:rsid w:val="002D3FA4"/>
    <w:rsid w:val="002D5841"/>
    <w:rsid w:val="002E1490"/>
    <w:rsid w:val="002E1795"/>
    <w:rsid w:val="002F1DB7"/>
    <w:rsid w:val="002F1EB3"/>
    <w:rsid w:val="00301426"/>
    <w:rsid w:val="00301D4D"/>
    <w:rsid w:val="00302B15"/>
    <w:rsid w:val="003046B9"/>
    <w:rsid w:val="003049BC"/>
    <w:rsid w:val="003051AC"/>
    <w:rsid w:val="003057AB"/>
    <w:rsid w:val="00305907"/>
    <w:rsid w:val="00307FBA"/>
    <w:rsid w:val="00310137"/>
    <w:rsid w:val="0031065F"/>
    <w:rsid w:val="003109D5"/>
    <w:rsid w:val="00311AB5"/>
    <w:rsid w:val="00311E6A"/>
    <w:rsid w:val="00314563"/>
    <w:rsid w:val="003147E4"/>
    <w:rsid w:val="00314C19"/>
    <w:rsid w:val="0031556A"/>
    <w:rsid w:val="003158B8"/>
    <w:rsid w:val="00315DD3"/>
    <w:rsid w:val="003160E0"/>
    <w:rsid w:val="00316CA2"/>
    <w:rsid w:val="00316DF5"/>
    <w:rsid w:val="0031792D"/>
    <w:rsid w:val="003209B4"/>
    <w:rsid w:val="00320FF5"/>
    <w:rsid w:val="003211E8"/>
    <w:rsid w:val="00321477"/>
    <w:rsid w:val="0032190D"/>
    <w:rsid w:val="0032273B"/>
    <w:rsid w:val="003227FA"/>
    <w:rsid w:val="00323E51"/>
    <w:rsid w:val="00323E69"/>
    <w:rsid w:val="0032534D"/>
    <w:rsid w:val="00325585"/>
    <w:rsid w:val="00325AF9"/>
    <w:rsid w:val="00325C16"/>
    <w:rsid w:val="00330E64"/>
    <w:rsid w:val="0033180D"/>
    <w:rsid w:val="00331C43"/>
    <w:rsid w:val="00331F94"/>
    <w:rsid w:val="003337F7"/>
    <w:rsid w:val="00333E20"/>
    <w:rsid w:val="0033577E"/>
    <w:rsid w:val="00335A4F"/>
    <w:rsid w:val="00337064"/>
    <w:rsid w:val="003403EE"/>
    <w:rsid w:val="003405D8"/>
    <w:rsid w:val="00340A13"/>
    <w:rsid w:val="0034171F"/>
    <w:rsid w:val="00343DF0"/>
    <w:rsid w:val="00343F7A"/>
    <w:rsid w:val="00344317"/>
    <w:rsid w:val="00346CE3"/>
    <w:rsid w:val="00347975"/>
    <w:rsid w:val="003507EF"/>
    <w:rsid w:val="00351295"/>
    <w:rsid w:val="0035243F"/>
    <w:rsid w:val="00353799"/>
    <w:rsid w:val="00360DC7"/>
    <w:rsid w:val="00363CA1"/>
    <w:rsid w:val="0036513C"/>
    <w:rsid w:val="00365445"/>
    <w:rsid w:val="00365B73"/>
    <w:rsid w:val="003674D5"/>
    <w:rsid w:val="003703C3"/>
    <w:rsid w:val="00370850"/>
    <w:rsid w:val="0037170C"/>
    <w:rsid w:val="00372631"/>
    <w:rsid w:val="00374018"/>
    <w:rsid w:val="003745B1"/>
    <w:rsid w:val="0037729F"/>
    <w:rsid w:val="0038126B"/>
    <w:rsid w:val="003814CC"/>
    <w:rsid w:val="00382987"/>
    <w:rsid w:val="003834A6"/>
    <w:rsid w:val="00384EC0"/>
    <w:rsid w:val="003850F6"/>
    <w:rsid w:val="00386115"/>
    <w:rsid w:val="003870DF"/>
    <w:rsid w:val="0038766D"/>
    <w:rsid w:val="00392E03"/>
    <w:rsid w:val="00393515"/>
    <w:rsid w:val="003935F1"/>
    <w:rsid w:val="003947C3"/>
    <w:rsid w:val="00394A4A"/>
    <w:rsid w:val="00395AEE"/>
    <w:rsid w:val="00395ED5"/>
    <w:rsid w:val="0039703E"/>
    <w:rsid w:val="003A0B8C"/>
    <w:rsid w:val="003A6742"/>
    <w:rsid w:val="003B0696"/>
    <w:rsid w:val="003B08A0"/>
    <w:rsid w:val="003B13ED"/>
    <w:rsid w:val="003B1FFE"/>
    <w:rsid w:val="003B26AB"/>
    <w:rsid w:val="003B2A82"/>
    <w:rsid w:val="003B2FA8"/>
    <w:rsid w:val="003B3667"/>
    <w:rsid w:val="003C13EE"/>
    <w:rsid w:val="003C1AAD"/>
    <w:rsid w:val="003C218E"/>
    <w:rsid w:val="003C2649"/>
    <w:rsid w:val="003C2D81"/>
    <w:rsid w:val="003C4090"/>
    <w:rsid w:val="003C5ECE"/>
    <w:rsid w:val="003C6128"/>
    <w:rsid w:val="003C6395"/>
    <w:rsid w:val="003D11A5"/>
    <w:rsid w:val="003D1295"/>
    <w:rsid w:val="003D1859"/>
    <w:rsid w:val="003D20ED"/>
    <w:rsid w:val="003D3B17"/>
    <w:rsid w:val="003D53AF"/>
    <w:rsid w:val="003D6EA7"/>
    <w:rsid w:val="003D6FFC"/>
    <w:rsid w:val="003D74D0"/>
    <w:rsid w:val="003E05C5"/>
    <w:rsid w:val="003E0F83"/>
    <w:rsid w:val="003E1958"/>
    <w:rsid w:val="003E292E"/>
    <w:rsid w:val="003E2CDA"/>
    <w:rsid w:val="003E5642"/>
    <w:rsid w:val="003E705D"/>
    <w:rsid w:val="003E7086"/>
    <w:rsid w:val="003E75D3"/>
    <w:rsid w:val="003E7B0A"/>
    <w:rsid w:val="003E7EE4"/>
    <w:rsid w:val="003F0507"/>
    <w:rsid w:val="003F199C"/>
    <w:rsid w:val="003F1C93"/>
    <w:rsid w:val="003F2153"/>
    <w:rsid w:val="003F3032"/>
    <w:rsid w:val="003F5225"/>
    <w:rsid w:val="003F5DDA"/>
    <w:rsid w:val="003F7098"/>
    <w:rsid w:val="003F7D10"/>
    <w:rsid w:val="00400249"/>
    <w:rsid w:val="004009AD"/>
    <w:rsid w:val="00400DE7"/>
    <w:rsid w:val="00402B92"/>
    <w:rsid w:val="00405890"/>
    <w:rsid w:val="0040746E"/>
    <w:rsid w:val="00410154"/>
    <w:rsid w:val="00411AF5"/>
    <w:rsid w:val="00412283"/>
    <w:rsid w:val="00412AD1"/>
    <w:rsid w:val="00412CC2"/>
    <w:rsid w:val="004163A0"/>
    <w:rsid w:val="00416B20"/>
    <w:rsid w:val="00416DE7"/>
    <w:rsid w:val="00417E48"/>
    <w:rsid w:val="00421334"/>
    <w:rsid w:val="004221EE"/>
    <w:rsid w:val="004225B2"/>
    <w:rsid w:val="0042281F"/>
    <w:rsid w:val="004234A2"/>
    <w:rsid w:val="004247F1"/>
    <w:rsid w:val="004259CF"/>
    <w:rsid w:val="00426913"/>
    <w:rsid w:val="00427F27"/>
    <w:rsid w:val="004310B8"/>
    <w:rsid w:val="004339BD"/>
    <w:rsid w:val="0043575B"/>
    <w:rsid w:val="00441F1A"/>
    <w:rsid w:val="004431B3"/>
    <w:rsid w:val="00444E15"/>
    <w:rsid w:val="00445720"/>
    <w:rsid w:val="00447734"/>
    <w:rsid w:val="00447B6A"/>
    <w:rsid w:val="00451113"/>
    <w:rsid w:val="004514F9"/>
    <w:rsid w:val="00451F4E"/>
    <w:rsid w:val="004524E9"/>
    <w:rsid w:val="004546FC"/>
    <w:rsid w:val="00455A2F"/>
    <w:rsid w:val="00460639"/>
    <w:rsid w:val="00461738"/>
    <w:rsid w:val="0046357A"/>
    <w:rsid w:val="00463E1A"/>
    <w:rsid w:val="0046657C"/>
    <w:rsid w:val="0046723A"/>
    <w:rsid w:val="00472483"/>
    <w:rsid w:val="00474C2D"/>
    <w:rsid w:val="00480E43"/>
    <w:rsid w:val="00481DED"/>
    <w:rsid w:val="0048244F"/>
    <w:rsid w:val="0048321F"/>
    <w:rsid w:val="0048410C"/>
    <w:rsid w:val="00484742"/>
    <w:rsid w:val="00484771"/>
    <w:rsid w:val="00485DCB"/>
    <w:rsid w:val="00487297"/>
    <w:rsid w:val="00491D38"/>
    <w:rsid w:val="0049277E"/>
    <w:rsid w:val="004934F8"/>
    <w:rsid w:val="00494FBF"/>
    <w:rsid w:val="00495899"/>
    <w:rsid w:val="00495F27"/>
    <w:rsid w:val="00496087"/>
    <w:rsid w:val="00496513"/>
    <w:rsid w:val="004A0F31"/>
    <w:rsid w:val="004A1816"/>
    <w:rsid w:val="004A2173"/>
    <w:rsid w:val="004A2D01"/>
    <w:rsid w:val="004A3242"/>
    <w:rsid w:val="004A3525"/>
    <w:rsid w:val="004A3C5A"/>
    <w:rsid w:val="004A58C1"/>
    <w:rsid w:val="004A68FD"/>
    <w:rsid w:val="004A6E92"/>
    <w:rsid w:val="004A7C9A"/>
    <w:rsid w:val="004B0306"/>
    <w:rsid w:val="004B088E"/>
    <w:rsid w:val="004B11D4"/>
    <w:rsid w:val="004B2F87"/>
    <w:rsid w:val="004B37B6"/>
    <w:rsid w:val="004B3BCB"/>
    <w:rsid w:val="004B42A0"/>
    <w:rsid w:val="004B4D3B"/>
    <w:rsid w:val="004B57C1"/>
    <w:rsid w:val="004B6B31"/>
    <w:rsid w:val="004B7983"/>
    <w:rsid w:val="004C06FB"/>
    <w:rsid w:val="004C0BB0"/>
    <w:rsid w:val="004C1F8C"/>
    <w:rsid w:val="004C2873"/>
    <w:rsid w:val="004C3660"/>
    <w:rsid w:val="004C3FA4"/>
    <w:rsid w:val="004C4A56"/>
    <w:rsid w:val="004C4E9E"/>
    <w:rsid w:val="004C586B"/>
    <w:rsid w:val="004C5CF5"/>
    <w:rsid w:val="004C6C90"/>
    <w:rsid w:val="004C7E64"/>
    <w:rsid w:val="004D00AF"/>
    <w:rsid w:val="004D023D"/>
    <w:rsid w:val="004D0B5A"/>
    <w:rsid w:val="004D0E9D"/>
    <w:rsid w:val="004D1734"/>
    <w:rsid w:val="004D5531"/>
    <w:rsid w:val="004D5E0F"/>
    <w:rsid w:val="004D7239"/>
    <w:rsid w:val="004E0289"/>
    <w:rsid w:val="004E1C06"/>
    <w:rsid w:val="004E3F03"/>
    <w:rsid w:val="004E4A4B"/>
    <w:rsid w:val="004E531C"/>
    <w:rsid w:val="004E6243"/>
    <w:rsid w:val="004E6E4B"/>
    <w:rsid w:val="004F214E"/>
    <w:rsid w:val="004F225A"/>
    <w:rsid w:val="004F310D"/>
    <w:rsid w:val="004F358C"/>
    <w:rsid w:val="004F3665"/>
    <w:rsid w:val="004F6776"/>
    <w:rsid w:val="005006BF"/>
    <w:rsid w:val="00503CD1"/>
    <w:rsid w:val="00503FF2"/>
    <w:rsid w:val="00504D97"/>
    <w:rsid w:val="00504E27"/>
    <w:rsid w:val="0050556E"/>
    <w:rsid w:val="005074FD"/>
    <w:rsid w:val="00507AC7"/>
    <w:rsid w:val="005117E0"/>
    <w:rsid w:val="00511B2E"/>
    <w:rsid w:val="0051246B"/>
    <w:rsid w:val="0051365D"/>
    <w:rsid w:val="00514AC8"/>
    <w:rsid w:val="00516155"/>
    <w:rsid w:val="00517D20"/>
    <w:rsid w:val="00517F50"/>
    <w:rsid w:val="0052094B"/>
    <w:rsid w:val="00521ACB"/>
    <w:rsid w:val="005230AC"/>
    <w:rsid w:val="00523ED7"/>
    <w:rsid w:val="00534728"/>
    <w:rsid w:val="00537BDA"/>
    <w:rsid w:val="00540803"/>
    <w:rsid w:val="00541F46"/>
    <w:rsid w:val="00541F89"/>
    <w:rsid w:val="00541FD4"/>
    <w:rsid w:val="00543536"/>
    <w:rsid w:val="00543FBE"/>
    <w:rsid w:val="005440CE"/>
    <w:rsid w:val="0054690A"/>
    <w:rsid w:val="00547377"/>
    <w:rsid w:val="00547445"/>
    <w:rsid w:val="0054749A"/>
    <w:rsid w:val="00547B85"/>
    <w:rsid w:val="00547E61"/>
    <w:rsid w:val="00550B04"/>
    <w:rsid w:val="00550E58"/>
    <w:rsid w:val="0055119A"/>
    <w:rsid w:val="005512CB"/>
    <w:rsid w:val="00554CE6"/>
    <w:rsid w:val="00555CE2"/>
    <w:rsid w:val="00556360"/>
    <w:rsid w:val="005611A3"/>
    <w:rsid w:val="00561591"/>
    <w:rsid w:val="005627C7"/>
    <w:rsid w:val="00565638"/>
    <w:rsid w:val="005660AD"/>
    <w:rsid w:val="00566CC6"/>
    <w:rsid w:val="00567B55"/>
    <w:rsid w:val="0057037B"/>
    <w:rsid w:val="005729BB"/>
    <w:rsid w:val="00573171"/>
    <w:rsid w:val="005751D6"/>
    <w:rsid w:val="00575336"/>
    <w:rsid w:val="005761A3"/>
    <w:rsid w:val="005766E0"/>
    <w:rsid w:val="00577AA0"/>
    <w:rsid w:val="00577AF7"/>
    <w:rsid w:val="00580A9D"/>
    <w:rsid w:val="00581101"/>
    <w:rsid w:val="005812C0"/>
    <w:rsid w:val="00583F21"/>
    <w:rsid w:val="00585782"/>
    <w:rsid w:val="00585D8E"/>
    <w:rsid w:val="0058615E"/>
    <w:rsid w:val="00586724"/>
    <w:rsid w:val="005867EA"/>
    <w:rsid w:val="00586DE9"/>
    <w:rsid w:val="00587C23"/>
    <w:rsid w:val="005A236D"/>
    <w:rsid w:val="005A24D8"/>
    <w:rsid w:val="005A2833"/>
    <w:rsid w:val="005A6CAF"/>
    <w:rsid w:val="005A6DFB"/>
    <w:rsid w:val="005A7F19"/>
    <w:rsid w:val="005B0BD2"/>
    <w:rsid w:val="005B0C45"/>
    <w:rsid w:val="005B33DA"/>
    <w:rsid w:val="005B3924"/>
    <w:rsid w:val="005B3E26"/>
    <w:rsid w:val="005B4637"/>
    <w:rsid w:val="005B4F3A"/>
    <w:rsid w:val="005B56FA"/>
    <w:rsid w:val="005B6CA1"/>
    <w:rsid w:val="005B734A"/>
    <w:rsid w:val="005B7B75"/>
    <w:rsid w:val="005C2865"/>
    <w:rsid w:val="005C2D7A"/>
    <w:rsid w:val="005C2E56"/>
    <w:rsid w:val="005C38FA"/>
    <w:rsid w:val="005C4609"/>
    <w:rsid w:val="005C5B18"/>
    <w:rsid w:val="005C71BF"/>
    <w:rsid w:val="005D1AAF"/>
    <w:rsid w:val="005D1CD8"/>
    <w:rsid w:val="005D1F02"/>
    <w:rsid w:val="005D25DF"/>
    <w:rsid w:val="005D25FF"/>
    <w:rsid w:val="005D2F5B"/>
    <w:rsid w:val="005D5930"/>
    <w:rsid w:val="005D6105"/>
    <w:rsid w:val="005E2C94"/>
    <w:rsid w:val="005E37F9"/>
    <w:rsid w:val="005E3D5A"/>
    <w:rsid w:val="005E637C"/>
    <w:rsid w:val="005E6611"/>
    <w:rsid w:val="005F23DA"/>
    <w:rsid w:val="005F4C23"/>
    <w:rsid w:val="005F4E6B"/>
    <w:rsid w:val="005F762D"/>
    <w:rsid w:val="005F7A44"/>
    <w:rsid w:val="006009F2"/>
    <w:rsid w:val="006017EB"/>
    <w:rsid w:val="00602543"/>
    <w:rsid w:val="0060261B"/>
    <w:rsid w:val="00603851"/>
    <w:rsid w:val="00604228"/>
    <w:rsid w:val="00604A8C"/>
    <w:rsid w:val="00606C95"/>
    <w:rsid w:val="00607F0A"/>
    <w:rsid w:val="006114CA"/>
    <w:rsid w:val="00611663"/>
    <w:rsid w:val="00612F3A"/>
    <w:rsid w:val="00616342"/>
    <w:rsid w:val="00617001"/>
    <w:rsid w:val="00621609"/>
    <w:rsid w:val="00623A9B"/>
    <w:rsid w:val="006246BE"/>
    <w:rsid w:val="00626ED1"/>
    <w:rsid w:val="00626F72"/>
    <w:rsid w:val="006314C9"/>
    <w:rsid w:val="00632040"/>
    <w:rsid w:val="00633D43"/>
    <w:rsid w:val="006360BA"/>
    <w:rsid w:val="00636ADD"/>
    <w:rsid w:val="006379BE"/>
    <w:rsid w:val="00637B44"/>
    <w:rsid w:val="00641089"/>
    <w:rsid w:val="00641DDE"/>
    <w:rsid w:val="006424DB"/>
    <w:rsid w:val="00643E4E"/>
    <w:rsid w:val="00646380"/>
    <w:rsid w:val="00647662"/>
    <w:rsid w:val="00650B2A"/>
    <w:rsid w:val="00651B8C"/>
    <w:rsid w:val="00652726"/>
    <w:rsid w:val="00653BAE"/>
    <w:rsid w:val="006567A8"/>
    <w:rsid w:val="00657077"/>
    <w:rsid w:val="0066131F"/>
    <w:rsid w:val="006615BD"/>
    <w:rsid w:val="00663106"/>
    <w:rsid w:val="0066428E"/>
    <w:rsid w:val="00665CBD"/>
    <w:rsid w:val="006672EC"/>
    <w:rsid w:val="00670551"/>
    <w:rsid w:val="0067191E"/>
    <w:rsid w:val="006733CA"/>
    <w:rsid w:val="00675358"/>
    <w:rsid w:val="006753B0"/>
    <w:rsid w:val="006757F6"/>
    <w:rsid w:val="006764C4"/>
    <w:rsid w:val="0068056F"/>
    <w:rsid w:val="00682D7E"/>
    <w:rsid w:val="0068522A"/>
    <w:rsid w:val="006867E2"/>
    <w:rsid w:val="00691200"/>
    <w:rsid w:val="00691268"/>
    <w:rsid w:val="00692028"/>
    <w:rsid w:val="0069313F"/>
    <w:rsid w:val="006940C4"/>
    <w:rsid w:val="00694188"/>
    <w:rsid w:val="0069664D"/>
    <w:rsid w:val="00697985"/>
    <w:rsid w:val="006A09B7"/>
    <w:rsid w:val="006A2017"/>
    <w:rsid w:val="006A248E"/>
    <w:rsid w:val="006A2F4F"/>
    <w:rsid w:val="006A40E2"/>
    <w:rsid w:val="006A606F"/>
    <w:rsid w:val="006A64EA"/>
    <w:rsid w:val="006A6E06"/>
    <w:rsid w:val="006A7586"/>
    <w:rsid w:val="006A7A27"/>
    <w:rsid w:val="006B01A6"/>
    <w:rsid w:val="006B02F4"/>
    <w:rsid w:val="006B1242"/>
    <w:rsid w:val="006B1BB0"/>
    <w:rsid w:val="006B2C29"/>
    <w:rsid w:val="006B3E2D"/>
    <w:rsid w:val="006B3E9D"/>
    <w:rsid w:val="006B4986"/>
    <w:rsid w:val="006B5FA5"/>
    <w:rsid w:val="006B6A49"/>
    <w:rsid w:val="006B7295"/>
    <w:rsid w:val="006B7D38"/>
    <w:rsid w:val="006B7EC7"/>
    <w:rsid w:val="006C01B6"/>
    <w:rsid w:val="006C0506"/>
    <w:rsid w:val="006C0BA4"/>
    <w:rsid w:val="006C18E0"/>
    <w:rsid w:val="006C4BD0"/>
    <w:rsid w:val="006C5804"/>
    <w:rsid w:val="006C66DE"/>
    <w:rsid w:val="006C6D69"/>
    <w:rsid w:val="006C739F"/>
    <w:rsid w:val="006D0348"/>
    <w:rsid w:val="006D1668"/>
    <w:rsid w:val="006D1A6C"/>
    <w:rsid w:val="006D1F58"/>
    <w:rsid w:val="006D4033"/>
    <w:rsid w:val="006D5246"/>
    <w:rsid w:val="006D6B45"/>
    <w:rsid w:val="006E20EA"/>
    <w:rsid w:val="006E416B"/>
    <w:rsid w:val="006E546A"/>
    <w:rsid w:val="006E6043"/>
    <w:rsid w:val="006F16EC"/>
    <w:rsid w:val="006F1781"/>
    <w:rsid w:val="006F1CA1"/>
    <w:rsid w:val="006F218A"/>
    <w:rsid w:val="006F6555"/>
    <w:rsid w:val="007005C5"/>
    <w:rsid w:val="007032C4"/>
    <w:rsid w:val="00704661"/>
    <w:rsid w:val="00704CFD"/>
    <w:rsid w:val="007067C5"/>
    <w:rsid w:val="00710446"/>
    <w:rsid w:val="00711BEA"/>
    <w:rsid w:val="00712AF2"/>
    <w:rsid w:val="00712FFB"/>
    <w:rsid w:val="00716409"/>
    <w:rsid w:val="007164AA"/>
    <w:rsid w:val="00716E27"/>
    <w:rsid w:val="007233B6"/>
    <w:rsid w:val="007234A7"/>
    <w:rsid w:val="0072419E"/>
    <w:rsid w:val="00724317"/>
    <w:rsid w:val="007243FD"/>
    <w:rsid w:val="00725DA1"/>
    <w:rsid w:val="0073240A"/>
    <w:rsid w:val="007327E4"/>
    <w:rsid w:val="00732BE8"/>
    <w:rsid w:val="00733C2E"/>
    <w:rsid w:val="00733EB3"/>
    <w:rsid w:val="0073498C"/>
    <w:rsid w:val="00736B90"/>
    <w:rsid w:val="007422B1"/>
    <w:rsid w:val="00743618"/>
    <w:rsid w:val="00744054"/>
    <w:rsid w:val="0074730D"/>
    <w:rsid w:val="00747C06"/>
    <w:rsid w:val="007500E9"/>
    <w:rsid w:val="0075086D"/>
    <w:rsid w:val="00753252"/>
    <w:rsid w:val="00753914"/>
    <w:rsid w:val="0075525B"/>
    <w:rsid w:val="007553BA"/>
    <w:rsid w:val="00756DCF"/>
    <w:rsid w:val="007571ED"/>
    <w:rsid w:val="00761143"/>
    <w:rsid w:val="0076175F"/>
    <w:rsid w:val="00762250"/>
    <w:rsid w:val="00762C3B"/>
    <w:rsid w:val="00762EDF"/>
    <w:rsid w:val="00764F81"/>
    <w:rsid w:val="0076527C"/>
    <w:rsid w:val="007662A1"/>
    <w:rsid w:val="0076779C"/>
    <w:rsid w:val="007740FE"/>
    <w:rsid w:val="00774224"/>
    <w:rsid w:val="0077463A"/>
    <w:rsid w:val="0077463D"/>
    <w:rsid w:val="007746F9"/>
    <w:rsid w:val="00774729"/>
    <w:rsid w:val="00775155"/>
    <w:rsid w:val="00775CBA"/>
    <w:rsid w:val="007769E0"/>
    <w:rsid w:val="00777416"/>
    <w:rsid w:val="00777A2F"/>
    <w:rsid w:val="00780048"/>
    <w:rsid w:val="00781BBF"/>
    <w:rsid w:val="0078341D"/>
    <w:rsid w:val="00783485"/>
    <w:rsid w:val="00783D43"/>
    <w:rsid w:val="00785C56"/>
    <w:rsid w:val="00786EC1"/>
    <w:rsid w:val="00787BD6"/>
    <w:rsid w:val="007922F5"/>
    <w:rsid w:val="00797A0D"/>
    <w:rsid w:val="007A0142"/>
    <w:rsid w:val="007A05C0"/>
    <w:rsid w:val="007A07C5"/>
    <w:rsid w:val="007A0BD5"/>
    <w:rsid w:val="007A27DA"/>
    <w:rsid w:val="007A2B03"/>
    <w:rsid w:val="007A2EAA"/>
    <w:rsid w:val="007A31B0"/>
    <w:rsid w:val="007A31BB"/>
    <w:rsid w:val="007A3B94"/>
    <w:rsid w:val="007A438B"/>
    <w:rsid w:val="007A47B7"/>
    <w:rsid w:val="007A5380"/>
    <w:rsid w:val="007A5F28"/>
    <w:rsid w:val="007A716E"/>
    <w:rsid w:val="007A76DE"/>
    <w:rsid w:val="007A79D9"/>
    <w:rsid w:val="007B03F9"/>
    <w:rsid w:val="007B12E4"/>
    <w:rsid w:val="007B1F54"/>
    <w:rsid w:val="007B2371"/>
    <w:rsid w:val="007B41E0"/>
    <w:rsid w:val="007B48E4"/>
    <w:rsid w:val="007B6876"/>
    <w:rsid w:val="007C08E8"/>
    <w:rsid w:val="007C0C0B"/>
    <w:rsid w:val="007C0F61"/>
    <w:rsid w:val="007C1552"/>
    <w:rsid w:val="007C35DB"/>
    <w:rsid w:val="007C3C23"/>
    <w:rsid w:val="007C4B37"/>
    <w:rsid w:val="007D2AF1"/>
    <w:rsid w:val="007D2F93"/>
    <w:rsid w:val="007D2FDC"/>
    <w:rsid w:val="007D3077"/>
    <w:rsid w:val="007D51F9"/>
    <w:rsid w:val="007E33C7"/>
    <w:rsid w:val="007E42CB"/>
    <w:rsid w:val="007E4595"/>
    <w:rsid w:val="007E4DD2"/>
    <w:rsid w:val="007E5517"/>
    <w:rsid w:val="007F2119"/>
    <w:rsid w:val="007F2F85"/>
    <w:rsid w:val="007F3662"/>
    <w:rsid w:val="007F552A"/>
    <w:rsid w:val="00801937"/>
    <w:rsid w:val="0080208D"/>
    <w:rsid w:val="008031FC"/>
    <w:rsid w:val="0080378D"/>
    <w:rsid w:val="008042E1"/>
    <w:rsid w:val="00804A70"/>
    <w:rsid w:val="00804B39"/>
    <w:rsid w:val="00806940"/>
    <w:rsid w:val="00807519"/>
    <w:rsid w:val="0080774C"/>
    <w:rsid w:val="008112D3"/>
    <w:rsid w:val="00812BA9"/>
    <w:rsid w:val="008130DF"/>
    <w:rsid w:val="00816114"/>
    <w:rsid w:val="008164F7"/>
    <w:rsid w:val="00817C13"/>
    <w:rsid w:val="00820700"/>
    <w:rsid w:val="008223D0"/>
    <w:rsid w:val="008224AA"/>
    <w:rsid w:val="0082268F"/>
    <w:rsid w:val="00823E23"/>
    <w:rsid w:val="00824550"/>
    <w:rsid w:val="00827124"/>
    <w:rsid w:val="00832138"/>
    <w:rsid w:val="00833C1D"/>
    <w:rsid w:val="008346B6"/>
    <w:rsid w:val="00834841"/>
    <w:rsid w:val="00834BFA"/>
    <w:rsid w:val="00835883"/>
    <w:rsid w:val="008372D4"/>
    <w:rsid w:val="00841599"/>
    <w:rsid w:val="00841A6B"/>
    <w:rsid w:val="00843FC6"/>
    <w:rsid w:val="00844C93"/>
    <w:rsid w:val="008455D3"/>
    <w:rsid w:val="00845861"/>
    <w:rsid w:val="00845BAE"/>
    <w:rsid w:val="00845DB0"/>
    <w:rsid w:val="008466D8"/>
    <w:rsid w:val="0085142F"/>
    <w:rsid w:val="00853491"/>
    <w:rsid w:val="0085363B"/>
    <w:rsid w:val="008557F7"/>
    <w:rsid w:val="00860102"/>
    <w:rsid w:val="008605AF"/>
    <w:rsid w:val="00862184"/>
    <w:rsid w:val="00863888"/>
    <w:rsid w:val="0086490F"/>
    <w:rsid w:val="00864983"/>
    <w:rsid w:val="00865224"/>
    <w:rsid w:val="00866D64"/>
    <w:rsid w:val="00867046"/>
    <w:rsid w:val="00871A52"/>
    <w:rsid w:val="00872E6E"/>
    <w:rsid w:val="00873272"/>
    <w:rsid w:val="00873703"/>
    <w:rsid w:val="0087521A"/>
    <w:rsid w:val="008760F1"/>
    <w:rsid w:val="00876BA2"/>
    <w:rsid w:val="00877799"/>
    <w:rsid w:val="008779C5"/>
    <w:rsid w:val="0088024D"/>
    <w:rsid w:val="0088075E"/>
    <w:rsid w:val="00882FCC"/>
    <w:rsid w:val="00883087"/>
    <w:rsid w:val="00883E34"/>
    <w:rsid w:val="00890137"/>
    <w:rsid w:val="008911C6"/>
    <w:rsid w:val="0089127A"/>
    <w:rsid w:val="008927DC"/>
    <w:rsid w:val="008949D0"/>
    <w:rsid w:val="0089530B"/>
    <w:rsid w:val="00895EF4"/>
    <w:rsid w:val="008964F2"/>
    <w:rsid w:val="008978E1"/>
    <w:rsid w:val="008A0B60"/>
    <w:rsid w:val="008A15DD"/>
    <w:rsid w:val="008A1783"/>
    <w:rsid w:val="008A1BCC"/>
    <w:rsid w:val="008A1FB3"/>
    <w:rsid w:val="008A354C"/>
    <w:rsid w:val="008A441C"/>
    <w:rsid w:val="008A55A1"/>
    <w:rsid w:val="008A6058"/>
    <w:rsid w:val="008A6140"/>
    <w:rsid w:val="008A617A"/>
    <w:rsid w:val="008A672F"/>
    <w:rsid w:val="008A6BD2"/>
    <w:rsid w:val="008A7D2E"/>
    <w:rsid w:val="008A7E85"/>
    <w:rsid w:val="008B366E"/>
    <w:rsid w:val="008B44BB"/>
    <w:rsid w:val="008B6B35"/>
    <w:rsid w:val="008C0157"/>
    <w:rsid w:val="008C0821"/>
    <w:rsid w:val="008C0A75"/>
    <w:rsid w:val="008C0EE7"/>
    <w:rsid w:val="008C1A66"/>
    <w:rsid w:val="008C2587"/>
    <w:rsid w:val="008C4A4C"/>
    <w:rsid w:val="008C4ED3"/>
    <w:rsid w:val="008C5A4B"/>
    <w:rsid w:val="008D2A07"/>
    <w:rsid w:val="008D377C"/>
    <w:rsid w:val="008D5033"/>
    <w:rsid w:val="008D615A"/>
    <w:rsid w:val="008D62B7"/>
    <w:rsid w:val="008D67B9"/>
    <w:rsid w:val="008E0C7A"/>
    <w:rsid w:val="008E1AD3"/>
    <w:rsid w:val="008E1B5D"/>
    <w:rsid w:val="008E1BC1"/>
    <w:rsid w:val="008E26E3"/>
    <w:rsid w:val="008E460F"/>
    <w:rsid w:val="008E6AF5"/>
    <w:rsid w:val="008E6E04"/>
    <w:rsid w:val="008E7A9F"/>
    <w:rsid w:val="008F0837"/>
    <w:rsid w:val="008F17EF"/>
    <w:rsid w:val="008F1B46"/>
    <w:rsid w:val="008F2405"/>
    <w:rsid w:val="008F2630"/>
    <w:rsid w:val="008F273E"/>
    <w:rsid w:val="008F39F5"/>
    <w:rsid w:val="008F59CB"/>
    <w:rsid w:val="008F6CB0"/>
    <w:rsid w:val="008F755F"/>
    <w:rsid w:val="008F794C"/>
    <w:rsid w:val="008F7955"/>
    <w:rsid w:val="00902EDB"/>
    <w:rsid w:val="009033EB"/>
    <w:rsid w:val="00903FDB"/>
    <w:rsid w:val="009040EC"/>
    <w:rsid w:val="00904FE9"/>
    <w:rsid w:val="009076AC"/>
    <w:rsid w:val="009078E8"/>
    <w:rsid w:val="00907917"/>
    <w:rsid w:val="00907BAB"/>
    <w:rsid w:val="00910D72"/>
    <w:rsid w:val="0091174F"/>
    <w:rsid w:val="0091185A"/>
    <w:rsid w:val="00912E50"/>
    <w:rsid w:val="009141F0"/>
    <w:rsid w:val="00914288"/>
    <w:rsid w:val="00915043"/>
    <w:rsid w:val="00915EF2"/>
    <w:rsid w:val="0091713A"/>
    <w:rsid w:val="0091759D"/>
    <w:rsid w:val="00921856"/>
    <w:rsid w:val="00922557"/>
    <w:rsid w:val="00923B19"/>
    <w:rsid w:val="009241F5"/>
    <w:rsid w:val="00930484"/>
    <w:rsid w:val="00931AB7"/>
    <w:rsid w:val="00933BB1"/>
    <w:rsid w:val="00933F2E"/>
    <w:rsid w:val="0093635B"/>
    <w:rsid w:val="009370D0"/>
    <w:rsid w:val="00940F53"/>
    <w:rsid w:val="00943307"/>
    <w:rsid w:val="009447F5"/>
    <w:rsid w:val="0094491E"/>
    <w:rsid w:val="00946B49"/>
    <w:rsid w:val="00946FA0"/>
    <w:rsid w:val="00952003"/>
    <w:rsid w:val="00953927"/>
    <w:rsid w:val="00955030"/>
    <w:rsid w:val="009555F2"/>
    <w:rsid w:val="0095745A"/>
    <w:rsid w:val="00960F35"/>
    <w:rsid w:val="00961B5C"/>
    <w:rsid w:val="00962125"/>
    <w:rsid w:val="00962722"/>
    <w:rsid w:val="009645B9"/>
    <w:rsid w:val="00965ED6"/>
    <w:rsid w:val="00967EA5"/>
    <w:rsid w:val="00971604"/>
    <w:rsid w:val="00972322"/>
    <w:rsid w:val="0097361C"/>
    <w:rsid w:val="00973AE2"/>
    <w:rsid w:val="00973CB3"/>
    <w:rsid w:val="009742C3"/>
    <w:rsid w:val="009758C4"/>
    <w:rsid w:val="00975AA7"/>
    <w:rsid w:val="00976E60"/>
    <w:rsid w:val="0097718A"/>
    <w:rsid w:val="00977F49"/>
    <w:rsid w:val="00982642"/>
    <w:rsid w:val="0098339C"/>
    <w:rsid w:val="009841B6"/>
    <w:rsid w:val="009868EB"/>
    <w:rsid w:val="0098740B"/>
    <w:rsid w:val="00990235"/>
    <w:rsid w:val="0099031A"/>
    <w:rsid w:val="009909DF"/>
    <w:rsid w:val="0099400F"/>
    <w:rsid w:val="00994048"/>
    <w:rsid w:val="009943CE"/>
    <w:rsid w:val="00994FAB"/>
    <w:rsid w:val="00997572"/>
    <w:rsid w:val="009A0685"/>
    <w:rsid w:val="009A0CAD"/>
    <w:rsid w:val="009A4E13"/>
    <w:rsid w:val="009A5113"/>
    <w:rsid w:val="009A5129"/>
    <w:rsid w:val="009A56EB"/>
    <w:rsid w:val="009A57AA"/>
    <w:rsid w:val="009A7369"/>
    <w:rsid w:val="009A7D97"/>
    <w:rsid w:val="009A7E5A"/>
    <w:rsid w:val="009B14A1"/>
    <w:rsid w:val="009B37EB"/>
    <w:rsid w:val="009B509F"/>
    <w:rsid w:val="009B63C7"/>
    <w:rsid w:val="009C0464"/>
    <w:rsid w:val="009C0B89"/>
    <w:rsid w:val="009C1A59"/>
    <w:rsid w:val="009C2F46"/>
    <w:rsid w:val="009C4986"/>
    <w:rsid w:val="009C5099"/>
    <w:rsid w:val="009C597A"/>
    <w:rsid w:val="009C6EC4"/>
    <w:rsid w:val="009C756C"/>
    <w:rsid w:val="009D00B1"/>
    <w:rsid w:val="009D04CE"/>
    <w:rsid w:val="009D26CE"/>
    <w:rsid w:val="009D361F"/>
    <w:rsid w:val="009D4E29"/>
    <w:rsid w:val="009D57CF"/>
    <w:rsid w:val="009D665A"/>
    <w:rsid w:val="009E1D4B"/>
    <w:rsid w:val="009E50DF"/>
    <w:rsid w:val="009E518F"/>
    <w:rsid w:val="009E5C86"/>
    <w:rsid w:val="009E766A"/>
    <w:rsid w:val="009E79E4"/>
    <w:rsid w:val="009F046D"/>
    <w:rsid w:val="009F088E"/>
    <w:rsid w:val="009F1A66"/>
    <w:rsid w:val="009F1E10"/>
    <w:rsid w:val="009F4923"/>
    <w:rsid w:val="009F5B73"/>
    <w:rsid w:val="009F5CB6"/>
    <w:rsid w:val="009F640B"/>
    <w:rsid w:val="009F6C30"/>
    <w:rsid w:val="009F780E"/>
    <w:rsid w:val="00A00AFE"/>
    <w:rsid w:val="00A0275B"/>
    <w:rsid w:val="00A02F7B"/>
    <w:rsid w:val="00A04082"/>
    <w:rsid w:val="00A06CF9"/>
    <w:rsid w:val="00A0769F"/>
    <w:rsid w:val="00A07A88"/>
    <w:rsid w:val="00A10135"/>
    <w:rsid w:val="00A10163"/>
    <w:rsid w:val="00A1185C"/>
    <w:rsid w:val="00A1260C"/>
    <w:rsid w:val="00A12DA6"/>
    <w:rsid w:val="00A13EDF"/>
    <w:rsid w:val="00A1517C"/>
    <w:rsid w:val="00A16265"/>
    <w:rsid w:val="00A16C5D"/>
    <w:rsid w:val="00A16ED4"/>
    <w:rsid w:val="00A17398"/>
    <w:rsid w:val="00A20345"/>
    <w:rsid w:val="00A21EB9"/>
    <w:rsid w:val="00A2238A"/>
    <w:rsid w:val="00A2261D"/>
    <w:rsid w:val="00A23481"/>
    <w:rsid w:val="00A23CFF"/>
    <w:rsid w:val="00A251BC"/>
    <w:rsid w:val="00A279CA"/>
    <w:rsid w:val="00A304FD"/>
    <w:rsid w:val="00A312A4"/>
    <w:rsid w:val="00A325DD"/>
    <w:rsid w:val="00A341EA"/>
    <w:rsid w:val="00A3665C"/>
    <w:rsid w:val="00A378C0"/>
    <w:rsid w:val="00A40272"/>
    <w:rsid w:val="00A40526"/>
    <w:rsid w:val="00A412D6"/>
    <w:rsid w:val="00A41D7A"/>
    <w:rsid w:val="00A42A2B"/>
    <w:rsid w:val="00A42B13"/>
    <w:rsid w:val="00A43E5D"/>
    <w:rsid w:val="00A44974"/>
    <w:rsid w:val="00A44F04"/>
    <w:rsid w:val="00A458EE"/>
    <w:rsid w:val="00A45E26"/>
    <w:rsid w:val="00A463E7"/>
    <w:rsid w:val="00A46438"/>
    <w:rsid w:val="00A50699"/>
    <w:rsid w:val="00A51704"/>
    <w:rsid w:val="00A52C50"/>
    <w:rsid w:val="00A53B5B"/>
    <w:rsid w:val="00A53BB9"/>
    <w:rsid w:val="00A550B3"/>
    <w:rsid w:val="00A55855"/>
    <w:rsid w:val="00A56CF2"/>
    <w:rsid w:val="00A578BB"/>
    <w:rsid w:val="00A57B39"/>
    <w:rsid w:val="00A60511"/>
    <w:rsid w:val="00A62C22"/>
    <w:rsid w:val="00A650E5"/>
    <w:rsid w:val="00A65EBF"/>
    <w:rsid w:val="00A707FC"/>
    <w:rsid w:val="00A71928"/>
    <w:rsid w:val="00A72286"/>
    <w:rsid w:val="00A740D9"/>
    <w:rsid w:val="00A74815"/>
    <w:rsid w:val="00A800EA"/>
    <w:rsid w:val="00A803CF"/>
    <w:rsid w:val="00A8155A"/>
    <w:rsid w:val="00A81A2F"/>
    <w:rsid w:val="00A82EE1"/>
    <w:rsid w:val="00A841F9"/>
    <w:rsid w:val="00A85A8B"/>
    <w:rsid w:val="00A870AD"/>
    <w:rsid w:val="00A87D9E"/>
    <w:rsid w:val="00A9053A"/>
    <w:rsid w:val="00A91ADB"/>
    <w:rsid w:val="00A97464"/>
    <w:rsid w:val="00A97827"/>
    <w:rsid w:val="00AA11DA"/>
    <w:rsid w:val="00AA3611"/>
    <w:rsid w:val="00AA3BA1"/>
    <w:rsid w:val="00AA3ED6"/>
    <w:rsid w:val="00AA425C"/>
    <w:rsid w:val="00AA51A8"/>
    <w:rsid w:val="00AB033A"/>
    <w:rsid w:val="00AB1399"/>
    <w:rsid w:val="00AB1CD0"/>
    <w:rsid w:val="00AB222A"/>
    <w:rsid w:val="00AB71A4"/>
    <w:rsid w:val="00AC0BF5"/>
    <w:rsid w:val="00AC0EE1"/>
    <w:rsid w:val="00AC0F03"/>
    <w:rsid w:val="00AC6FFE"/>
    <w:rsid w:val="00AD0296"/>
    <w:rsid w:val="00AD0DB0"/>
    <w:rsid w:val="00AD0FEF"/>
    <w:rsid w:val="00AD138F"/>
    <w:rsid w:val="00AD3C8B"/>
    <w:rsid w:val="00AD6696"/>
    <w:rsid w:val="00AD66AF"/>
    <w:rsid w:val="00AD6961"/>
    <w:rsid w:val="00AD70ED"/>
    <w:rsid w:val="00AD726C"/>
    <w:rsid w:val="00AE106A"/>
    <w:rsid w:val="00AE2550"/>
    <w:rsid w:val="00AE47CD"/>
    <w:rsid w:val="00AE5597"/>
    <w:rsid w:val="00AE5D78"/>
    <w:rsid w:val="00AE6C3E"/>
    <w:rsid w:val="00AE7885"/>
    <w:rsid w:val="00AF1991"/>
    <w:rsid w:val="00AF1BA2"/>
    <w:rsid w:val="00AF2CE4"/>
    <w:rsid w:val="00AF2F70"/>
    <w:rsid w:val="00AF4432"/>
    <w:rsid w:val="00B00241"/>
    <w:rsid w:val="00B041E6"/>
    <w:rsid w:val="00B0459D"/>
    <w:rsid w:val="00B12641"/>
    <w:rsid w:val="00B13BD2"/>
    <w:rsid w:val="00B14315"/>
    <w:rsid w:val="00B15962"/>
    <w:rsid w:val="00B203F9"/>
    <w:rsid w:val="00B22907"/>
    <w:rsid w:val="00B22D19"/>
    <w:rsid w:val="00B25E85"/>
    <w:rsid w:val="00B27E5C"/>
    <w:rsid w:val="00B30DE3"/>
    <w:rsid w:val="00B31385"/>
    <w:rsid w:val="00B3147C"/>
    <w:rsid w:val="00B320DB"/>
    <w:rsid w:val="00B334B2"/>
    <w:rsid w:val="00B342C8"/>
    <w:rsid w:val="00B3535A"/>
    <w:rsid w:val="00B35628"/>
    <w:rsid w:val="00B3740C"/>
    <w:rsid w:val="00B376ED"/>
    <w:rsid w:val="00B37EE2"/>
    <w:rsid w:val="00B4116F"/>
    <w:rsid w:val="00B4188D"/>
    <w:rsid w:val="00B4300C"/>
    <w:rsid w:val="00B43728"/>
    <w:rsid w:val="00B439D7"/>
    <w:rsid w:val="00B43EAE"/>
    <w:rsid w:val="00B449BC"/>
    <w:rsid w:val="00B45D7D"/>
    <w:rsid w:val="00B516C9"/>
    <w:rsid w:val="00B51A26"/>
    <w:rsid w:val="00B51A62"/>
    <w:rsid w:val="00B54CE6"/>
    <w:rsid w:val="00B565FE"/>
    <w:rsid w:val="00B56705"/>
    <w:rsid w:val="00B57645"/>
    <w:rsid w:val="00B57691"/>
    <w:rsid w:val="00B57CD8"/>
    <w:rsid w:val="00B6296C"/>
    <w:rsid w:val="00B62A3C"/>
    <w:rsid w:val="00B62F0F"/>
    <w:rsid w:val="00B64D9D"/>
    <w:rsid w:val="00B64E88"/>
    <w:rsid w:val="00B65153"/>
    <w:rsid w:val="00B67D54"/>
    <w:rsid w:val="00B72381"/>
    <w:rsid w:val="00B7291D"/>
    <w:rsid w:val="00B73131"/>
    <w:rsid w:val="00B735E2"/>
    <w:rsid w:val="00B7579A"/>
    <w:rsid w:val="00B7588F"/>
    <w:rsid w:val="00B76075"/>
    <w:rsid w:val="00B82303"/>
    <w:rsid w:val="00B852D1"/>
    <w:rsid w:val="00B8622B"/>
    <w:rsid w:val="00B87D8C"/>
    <w:rsid w:val="00B9023C"/>
    <w:rsid w:val="00B90911"/>
    <w:rsid w:val="00B92404"/>
    <w:rsid w:val="00B92D3D"/>
    <w:rsid w:val="00B93E70"/>
    <w:rsid w:val="00B953BE"/>
    <w:rsid w:val="00B954B0"/>
    <w:rsid w:val="00BA1908"/>
    <w:rsid w:val="00BA44F4"/>
    <w:rsid w:val="00BA4A81"/>
    <w:rsid w:val="00BA5B6C"/>
    <w:rsid w:val="00BA76F6"/>
    <w:rsid w:val="00BB0131"/>
    <w:rsid w:val="00BB0C8B"/>
    <w:rsid w:val="00BB17D5"/>
    <w:rsid w:val="00BB1927"/>
    <w:rsid w:val="00BB20C0"/>
    <w:rsid w:val="00BB34F6"/>
    <w:rsid w:val="00BB3A46"/>
    <w:rsid w:val="00BB4F34"/>
    <w:rsid w:val="00BB5398"/>
    <w:rsid w:val="00BB5476"/>
    <w:rsid w:val="00BB54A7"/>
    <w:rsid w:val="00BB5980"/>
    <w:rsid w:val="00BB7CF1"/>
    <w:rsid w:val="00BC05D7"/>
    <w:rsid w:val="00BC0A44"/>
    <w:rsid w:val="00BC1845"/>
    <w:rsid w:val="00BC1B05"/>
    <w:rsid w:val="00BC1C87"/>
    <w:rsid w:val="00BC1D94"/>
    <w:rsid w:val="00BC3136"/>
    <w:rsid w:val="00BC340A"/>
    <w:rsid w:val="00BC411C"/>
    <w:rsid w:val="00BC55D8"/>
    <w:rsid w:val="00BC7187"/>
    <w:rsid w:val="00BC7F6F"/>
    <w:rsid w:val="00BD07BA"/>
    <w:rsid w:val="00BD1BC3"/>
    <w:rsid w:val="00BD1E83"/>
    <w:rsid w:val="00BD258C"/>
    <w:rsid w:val="00BD2FFD"/>
    <w:rsid w:val="00BD6723"/>
    <w:rsid w:val="00BD6E39"/>
    <w:rsid w:val="00BE1953"/>
    <w:rsid w:val="00BE2B5C"/>
    <w:rsid w:val="00BE2F8D"/>
    <w:rsid w:val="00BE30B1"/>
    <w:rsid w:val="00BE32D4"/>
    <w:rsid w:val="00BE3EB6"/>
    <w:rsid w:val="00BE4CA8"/>
    <w:rsid w:val="00BE4FC7"/>
    <w:rsid w:val="00BE6055"/>
    <w:rsid w:val="00BE6664"/>
    <w:rsid w:val="00BE69E1"/>
    <w:rsid w:val="00BE70F5"/>
    <w:rsid w:val="00BE799D"/>
    <w:rsid w:val="00BF093A"/>
    <w:rsid w:val="00BF1641"/>
    <w:rsid w:val="00BF16E3"/>
    <w:rsid w:val="00BF1B9F"/>
    <w:rsid w:val="00BF1C06"/>
    <w:rsid w:val="00BF339D"/>
    <w:rsid w:val="00BF38E1"/>
    <w:rsid w:val="00BF3CE7"/>
    <w:rsid w:val="00BF452E"/>
    <w:rsid w:val="00BF458A"/>
    <w:rsid w:val="00BF4F15"/>
    <w:rsid w:val="00C004D9"/>
    <w:rsid w:val="00C0064F"/>
    <w:rsid w:val="00C00941"/>
    <w:rsid w:val="00C02A1D"/>
    <w:rsid w:val="00C039EC"/>
    <w:rsid w:val="00C05749"/>
    <w:rsid w:val="00C05DF0"/>
    <w:rsid w:val="00C0681B"/>
    <w:rsid w:val="00C07FB2"/>
    <w:rsid w:val="00C10B76"/>
    <w:rsid w:val="00C112E8"/>
    <w:rsid w:val="00C113DB"/>
    <w:rsid w:val="00C11F55"/>
    <w:rsid w:val="00C12350"/>
    <w:rsid w:val="00C12B96"/>
    <w:rsid w:val="00C14505"/>
    <w:rsid w:val="00C1517F"/>
    <w:rsid w:val="00C15D3E"/>
    <w:rsid w:val="00C163B1"/>
    <w:rsid w:val="00C1704E"/>
    <w:rsid w:val="00C17462"/>
    <w:rsid w:val="00C20595"/>
    <w:rsid w:val="00C211D4"/>
    <w:rsid w:val="00C21688"/>
    <w:rsid w:val="00C2286F"/>
    <w:rsid w:val="00C262BD"/>
    <w:rsid w:val="00C2705B"/>
    <w:rsid w:val="00C272D5"/>
    <w:rsid w:val="00C27F7F"/>
    <w:rsid w:val="00C31073"/>
    <w:rsid w:val="00C310E2"/>
    <w:rsid w:val="00C31EC8"/>
    <w:rsid w:val="00C323E9"/>
    <w:rsid w:val="00C36498"/>
    <w:rsid w:val="00C36815"/>
    <w:rsid w:val="00C41869"/>
    <w:rsid w:val="00C4412A"/>
    <w:rsid w:val="00C44471"/>
    <w:rsid w:val="00C449B0"/>
    <w:rsid w:val="00C46901"/>
    <w:rsid w:val="00C4710B"/>
    <w:rsid w:val="00C47A7F"/>
    <w:rsid w:val="00C50F70"/>
    <w:rsid w:val="00C5490F"/>
    <w:rsid w:val="00C54B98"/>
    <w:rsid w:val="00C5607D"/>
    <w:rsid w:val="00C569FD"/>
    <w:rsid w:val="00C577B7"/>
    <w:rsid w:val="00C6000D"/>
    <w:rsid w:val="00C60C99"/>
    <w:rsid w:val="00C61E0D"/>
    <w:rsid w:val="00C63CA6"/>
    <w:rsid w:val="00C63F84"/>
    <w:rsid w:val="00C6583D"/>
    <w:rsid w:val="00C66551"/>
    <w:rsid w:val="00C67340"/>
    <w:rsid w:val="00C67958"/>
    <w:rsid w:val="00C67A91"/>
    <w:rsid w:val="00C67B08"/>
    <w:rsid w:val="00C71398"/>
    <w:rsid w:val="00C719CA"/>
    <w:rsid w:val="00C73DC8"/>
    <w:rsid w:val="00C76599"/>
    <w:rsid w:val="00C76B3C"/>
    <w:rsid w:val="00C775E0"/>
    <w:rsid w:val="00C82D35"/>
    <w:rsid w:val="00C83196"/>
    <w:rsid w:val="00C84325"/>
    <w:rsid w:val="00C85C22"/>
    <w:rsid w:val="00C86621"/>
    <w:rsid w:val="00C951DE"/>
    <w:rsid w:val="00C957A6"/>
    <w:rsid w:val="00C97A5C"/>
    <w:rsid w:val="00C97F45"/>
    <w:rsid w:val="00CA047B"/>
    <w:rsid w:val="00CA0B92"/>
    <w:rsid w:val="00CA4DE8"/>
    <w:rsid w:val="00CA6DF4"/>
    <w:rsid w:val="00CA7593"/>
    <w:rsid w:val="00CB0AFC"/>
    <w:rsid w:val="00CB0DC9"/>
    <w:rsid w:val="00CB0F73"/>
    <w:rsid w:val="00CB1026"/>
    <w:rsid w:val="00CB1B9F"/>
    <w:rsid w:val="00CB214E"/>
    <w:rsid w:val="00CB42EF"/>
    <w:rsid w:val="00CB4DA1"/>
    <w:rsid w:val="00CB5700"/>
    <w:rsid w:val="00CB76E7"/>
    <w:rsid w:val="00CC0B64"/>
    <w:rsid w:val="00CC144B"/>
    <w:rsid w:val="00CC24CB"/>
    <w:rsid w:val="00CC2BEC"/>
    <w:rsid w:val="00CC2F1C"/>
    <w:rsid w:val="00CC5DEF"/>
    <w:rsid w:val="00CD127D"/>
    <w:rsid w:val="00CD1DA8"/>
    <w:rsid w:val="00CD2033"/>
    <w:rsid w:val="00CD594C"/>
    <w:rsid w:val="00CE1010"/>
    <w:rsid w:val="00CE2297"/>
    <w:rsid w:val="00CE24AF"/>
    <w:rsid w:val="00CE3FBB"/>
    <w:rsid w:val="00CE4ACD"/>
    <w:rsid w:val="00CE4B9F"/>
    <w:rsid w:val="00CE52AF"/>
    <w:rsid w:val="00CE568C"/>
    <w:rsid w:val="00CE5DDB"/>
    <w:rsid w:val="00CE5F53"/>
    <w:rsid w:val="00CE6966"/>
    <w:rsid w:val="00CE7074"/>
    <w:rsid w:val="00CF32B1"/>
    <w:rsid w:val="00CF3D27"/>
    <w:rsid w:val="00CF462F"/>
    <w:rsid w:val="00CF5C7C"/>
    <w:rsid w:val="00CF6420"/>
    <w:rsid w:val="00CF7308"/>
    <w:rsid w:val="00CF739A"/>
    <w:rsid w:val="00CF74FB"/>
    <w:rsid w:val="00D00795"/>
    <w:rsid w:val="00D022F7"/>
    <w:rsid w:val="00D02455"/>
    <w:rsid w:val="00D02E4D"/>
    <w:rsid w:val="00D02F1C"/>
    <w:rsid w:val="00D04E2E"/>
    <w:rsid w:val="00D053A2"/>
    <w:rsid w:val="00D0557C"/>
    <w:rsid w:val="00D057AC"/>
    <w:rsid w:val="00D071D2"/>
    <w:rsid w:val="00D10E94"/>
    <w:rsid w:val="00D13666"/>
    <w:rsid w:val="00D1386B"/>
    <w:rsid w:val="00D17178"/>
    <w:rsid w:val="00D17696"/>
    <w:rsid w:val="00D17859"/>
    <w:rsid w:val="00D17B35"/>
    <w:rsid w:val="00D208BE"/>
    <w:rsid w:val="00D21093"/>
    <w:rsid w:val="00D22513"/>
    <w:rsid w:val="00D225AA"/>
    <w:rsid w:val="00D22822"/>
    <w:rsid w:val="00D23782"/>
    <w:rsid w:val="00D23F0D"/>
    <w:rsid w:val="00D26CDC"/>
    <w:rsid w:val="00D27999"/>
    <w:rsid w:val="00D31F1E"/>
    <w:rsid w:val="00D33721"/>
    <w:rsid w:val="00D34CB2"/>
    <w:rsid w:val="00D4088C"/>
    <w:rsid w:val="00D41134"/>
    <w:rsid w:val="00D420A5"/>
    <w:rsid w:val="00D42680"/>
    <w:rsid w:val="00D43757"/>
    <w:rsid w:val="00D44687"/>
    <w:rsid w:val="00D44BA5"/>
    <w:rsid w:val="00D44C0A"/>
    <w:rsid w:val="00D454BD"/>
    <w:rsid w:val="00D45BC1"/>
    <w:rsid w:val="00D46391"/>
    <w:rsid w:val="00D46D7B"/>
    <w:rsid w:val="00D46E8F"/>
    <w:rsid w:val="00D52061"/>
    <w:rsid w:val="00D5309D"/>
    <w:rsid w:val="00D53729"/>
    <w:rsid w:val="00D538DC"/>
    <w:rsid w:val="00D540EE"/>
    <w:rsid w:val="00D54B4E"/>
    <w:rsid w:val="00D54E26"/>
    <w:rsid w:val="00D55C70"/>
    <w:rsid w:val="00D56B5D"/>
    <w:rsid w:val="00D574BF"/>
    <w:rsid w:val="00D57DBA"/>
    <w:rsid w:val="00D614BB"/>
    <w:rsid w:val="00D636FD"/>
    <w:rsid w:val="00D66438"/>
    <w:rsid w:val="00D66503"/>
    <w:rsid w:val="00D66CD9"/>
    <w:rsid w:val="00D671FE"/>
    <w:rsid w:val="00D67524"/>
    <w:rsid w:val="00D70B06"/>
    <w:rsid w:val="00D70ED6"/>
    <w:rsid w:val="00D718F2"/>
    <w:rsid w:val="00D71F04"/>
    <w:rsid w:val="00D72582"/>
    <w:rsid w:val="00D7354F"/>
    <w:rsid w:val="00D73FEF"/>
    <w:rsid w:val="00D74299"/>
    <w:rsid w:val="00D74695"/>
    <w:rsid w:val="00D77246"/>
    <w:rsid w:val="00D8229C"/>
    <w:rsid w:val="00D82640"/>
    <w:rsid w:val="00D82A5A"/>
    <w:rsid w:val="00D83F06"/>
    <w:rsid w:val="00D8564D"/>
    <w:rsid w:val="00D8575D"/>
    <w:rsid w:val="00D85ADB"/>
    <w:rsid w:val="00D87013"/>
    <w:rsid w:val="00D87E3D"/>
    <w:rsid w:val="00D907BF"/>
    <w:rsid w:val="00D91D80"/>
    <w:rsid w:val="00D9212D"/>
    <w:rsid w:val="00D94D9A"/>
    <w:rsid w:val="00D9687A"/>
    <w:rsid w:val="00D97C7C"/>
    <w:rsid w:val="00DA1115"/>
    <w:rsid w:val="00DA1190"/>
    <w:rsid w:val="00DA2E36"/>
    <w:rsid w:val="00DA49B2"/>
    <w:rsid w:val="00DA619A"/>
    <w:rsid w:val="00DB085F"/>
    <w:rsid w:val="00DB454A"/>
    <w:rsid w:val="00DB4BA1"/>
    <w:rsid w:val="00DB6B53"/>
    <w:rsid w:val="00DB6F87"/>
    <w:rsid w:val="00DC1150"/>
    <w:rsid w:val="00DC16D2"/>
    <w:rsid w:val="00DC2BCF"/>
    <w:rsid w:val="00DC3E62"/>
    <w:rsid w:val="00DC4EEF"/>
    <w:rsid w:val="00DC51C8"/>
    <w:rsid w:val="00DC53DF"/>
    <w:rsid w:val="00DC60F3"/>
    <w:rsid w:val="00DC67EB"/>
    <w:rsid w:val="00DC7CC7"/>
    <w:rsid w:val="00DD031B"/>
    <w:rsid w:val="00DD1088"/>
    <w:rsid w:val="00DD272B"/>
    <w:rsid w:val="00DD3399"/>
    <w:rsid w:val="00DD58BA"/>
    <w:rsid w:val="00DD68B8"/>
    <w:rsid w:val="00DD7F3B"/>
    <w:rsid w:val="00DE004A"/>
    <w:rsid w:val="00DE013C"/>
    <w:rsid w:val="00DE0933"/>
    <w:rsid w:val="00DE2A6B"/>
    <w:rsid w:val="00DE3A36"/>
    <w:rsid w:val="00DE3AF4"/>
    <w:rsid w:val="00DE4186"/>
    <w:rsid w:val="00DE4CB8"/>
    <w:rsid w:val="00DE62A6"/>
    <w:rsid w:val="00DE633B"/>
    <w:rsid w:val="00DE6773"/>
    <w:rsid w:val="00DF1A01"/>
    <w:rsid w:val="00DF2F4D"/>
    <w:rsid w:val="00DF4F1F"/>
    <w:rsid w:val="00DF65A2"/>
    <w:rsid w:val="00E0153C"/>
    <w:rsid w:val="00E0339B"/>
    <w:rsid w:val="00E04476"/>
    <w:rsid w:val="00E0521D"/>
    <w:rsid w:val="00E0633E"/>
    <w:rsid w:val="00E06C11"/>
    <w:rsid w:val="00E06DC8"/>
    <w:rsid w:val="00E11085"/>
    <w:rsid w:val="00E13A18"/>
    <w:rsid w:val="00E14FAF"/>
    <w:rsid w:val="00E154B8"/>
    <w:rsid w:val="00E15D13"/>
    <w:rsid w:val="00E16345"/>
    <w:rsid w:val="00E169A9"/>
    <w:rsid w:val="00E20B2A"/>
    <w:rsid w:val="00E210F8"/>
    <w:rsid w:val="00E21A80"/>
    <w:rsid w:val="00E21CD8"/>
    <w:rsid w:val="00E22F4F"/>
    <w:rsid w:val="00E26006"/>
    <w:rsid w:val="00E26C6A"/>
    <w:rsid w:val="00E301A5"/>
    <w:rsid w:val="00E30C9D"/>
    <w:rsid w:val="00E313A4"/>
    <w:rsid w:val="00E325CB"/>
    <w:rsid w:val="00E35688"/>
    <w:rsid w:val="00E35730"/>
    <w:rsid w:val="00E364ED"/>
    <w:rsid w:val="00E37185"/>
    <w:rsid w:val="00E37D71"/>
    <w:rsid w:val="00E41A41"/>
    <w:rsid w:val="00E432B3"/>
    <w:rsid w:val="00E435CD"/>
    <w:rsid w:val="00E45433"/>
    <w:rsid w:val="00E45846"/>
    <w:rsid w:val="00E46899"/>
    <w:rsid w:val="00E47569"/>
    <w:rsid w:val="00E47FA7"/>
    <w:rsid w:val="00E503CF"/>
    <w:rsid w:val="00E50CEF"/>
    <w:rsid w:val="00E51866"/>
    <w:rsid w:val="00E51F16"/>
    <w:rsid w:val="00E539D4"/>
    <w:rsid w:val="00E55371"/>
    <w:rsid w:val="00E562BF"/>
    <w:rsid w:val="00E565F0"/>
    <w:rsid w:val="00E60298"/>
    <w:rsid w:val="00E62759"/>
    <w:rsid w:val="00E62D96"/>
    <w:rsid w:val="00E63776"/>
    <w:rsid w:val="00E63965"/>
    <w:rsid w:val="00E65C19"/>
    <w:rsid w:val="00E66C5B"/>
    <w:rsid w:val="00E705DB"/>
    <w:rsid w:val="00E7111F"/>
    <w:rsid w:val="00E71F34"/>
    <w:rsid w:val="00E720AA"/>
    <w:rsid w:val="00E74EF0"/>
    <w:rsid w:val="00E760AB"/>
    <w:rsid w:val="00E76170"/>
    <w:rsid w:val="00E77176"/>
    <w:rsid w:val="00E77AD6"/>
    <w:rsid w:val="00E813BD"/>
    <w:rsid w:val="00E8180B"/>
    <w:rsid w:val="00E81E34"/>
    <w:rsid w:val="00E82195"/>
    <w:rsid w:val="00E8231E"/>
    <w:rsid w:val="00E824E3"/>
    <w:rsid w:val="00E83674"/>
    <w:rsid w:val="00E84682"/>
    <w:rsid w:val="00E85641"/>
    <w:rsid w:val="00E86AD4"/>
    <w:rsid w:val="00E872C8"/>
    <w:rsid w:val="00E878EB"/>
    <w:rsid w:val="00E90E30"/>
    <w:rsid w:val="00E90FBE"/>
    <w:rsid w:val="00E91FA0"/>
    <w:rsid w:val="00E92CF3"/>
    <w:rsid w:val="00E93CB4"/>
    <w:rsid w:val="00E95892"/>
    <w:rsid w:val="00E95A8D"/>
    <w:rsid w:val="00E973E3"/>
    <w:rsid w:val="00E97A0B"/>
    <w:rsid w:val="00E97C5E"/>
    <w:rsid w:val="00EA0D17"/>
    <w:rsid w:val="00EA12AF"/>
    <w:rsid w:val="00EA2512"/>
    <w:rsid w:val="00EA646B"/>
    <w:rsid w:val="00EA7D27"/>
    <w:rsid w:val="00EB10F6"/>
    <w:rsid w:val="00EB17E5"/>
    <w:rsid w:val="00EB1D16"/>
    <w:rsid w:val="00EB3AAF"/>
    <w:rsid w:val="00EB7B96"/>
    <w:rsid w:val="00ED01B5"/>
    <w:rsid w:val="00ED10C6"/>
    <w:rsid w:val="00ED13AA"/>
    <w:rsid w:val="00ED2C5C"/>
    <w:rsid w:val="00ED304F"/>
    <w:rsid w:val="00ED6C49"/>
    <w:rsid w:val="00ED7A42"/>
    <w:rsid w:val="00EE09E6"/>
    <w:rsid w:val="00EE2D40"/>
    <w:rsid w:val="00EE2FEC"/>
    <w:rsid w:val="00EE3DFA"/>
    <w:rsid w:val="00EE4103"/>
    <w:rsid w:val="00EE48B1"/>
    <w:rsid w:val="00EE71BA"/>
    <w:rsid w:val="00EE751A"/>
    <w:rsid w:val="00EE7924"/>
    <w:rsid w:val="00EF000C"/>
    <w:rsid w:val="00EF1739"/>
    <w:rsid w:val="00EF1E5B"/>
    <w:rsid w:val="00EF29B5"/>
    <w:rsid w:val="00EF3CEE"/>
    <w:rsid w:val="00EF4437"/>
    <w:rsid w:val="00EF4EC3"/>
    <w:rsid w:val="00EF76B0"/>
    <w:rsid w:val="00EF7D5A"/>
    <w:rsid w:val="00F00AA5"/>
    <w:rsid w:val="00F01155"/>
    <w:rsid w:val="00F01AE8"/>
    <w:rsid w:val="00F01C1A"/>
    <w:rsid w:val="00F01E08"/>
    <w:rsid w:val="00F03CE3"/>
    <w:rsid w:val="00F04063"/>
    <w:rsid w:val="00F045A0"/>
    <w:rsid w:val="00F047D4"/>
    <w:rsid w:val="00F0663F"/>
    <w:rsid w:val="00F11039"/>
    <w:rsid w:val="00F1205B"/>
    <w:rsid w:val="00F141E8"/>
    <w:rsid w:val="00F2027A"/>
    <w:rsid w:val="00F203BC"/>
    <w:rsid w:val="00F20F0D"/>
    <w:rsid w:val="00F229CB"/>
    <w:rsid w:val="00F23264"/>
    <w:rsid w:val="00F23C35"/>
    <w:rsid w:val="00F242D4"/>
    <w:rsid w:val="00F250FE"/>
    <w:rsid w:val="00F25BDB"/>
    <w:rsid w:val="00F268EB"/>
    <w:rsid w:val="00F27A8F"/>
    <w:rsid w:val="00F31215"/>
    <w:rsid w:val="00F316F1"/>
    <w:rsid w:val="00F32143"/>
    <w:rsid w:val="00F3362A"/>
    <w:rsid w:val="00F355A4"/>
    <w:rsid w:val="00F35DC4"/>
    <w:rsid w:val="00F361E0"/>
    <w:rsid w:val="00F3715F"/>
    <w:rsid w:val="00F372C8"/>
    <w:rsid w:val="00F37D13"/>
    <w:rsid w:val="00F4123F"/>
    <w:rsid w:val="00F412B9"/>
    <w:rsid w:val="00F42287"/>
    <w:rsid w:val="00F4237E"/>
    <w:rsid w:val="00F44CC3"/>
    <w:rsid w:val="00F47C81"/>
    <w:rsid w:val="00F51091"/>
    <w:rsid w:val="00F5293D"/>
    <w:rsid w:val="00F5373F"/>
    <w:rsid w:val="00F5726A"/>
    <w:rsid w:val="00F64E02"/>
    <w:rsid w:val="00F64F9B"/>
    <w:rsid w:val="00F653B3"/>
    <w:rsid w:val="00F65CD7"/>
    <w:rsid w:val="00F66085"/>
    <w:rsid w:val="00F66987"/>
    <w:rsid w:val="00F713A2"/>
    <w:rsid w:val="00F72092"/>
    <w:rsid w:val="00F75C8A"/>
    <w:rsid w:val="00F76AFB"/>
    <w:rsid w:val="00F8152D"/>
    <w:rsid w:val="00F816B0"/>
    <w:rsid w:val="00F81C09"/>
    <w:rsid w:val="00F81CFF"/>
    <w:rsid w:val="00F8250F"/>
    <w:rsid w:val="00F840EC"/>
    <w:rsid w:val="00F8446E"/>
    <w:rsid w:val="00F86A4C"/>
    <w:rsid w:val="00F874AE"/>
    <w:rsid w:val="00F87DEC"/>
    <w:rsid w:val="00FA0D75"/>
    <w:rsid w:val="00FA12E8"/>
    <w:rsid w:val="00FA218B"/>
    <w:rsid w:val="00FA2554"/>
    <w:rsid w:val="00FA273F"/>
    <w:rsid w:val="00FA325A"/>
    <w:rsid w:val="00FA3FC7"/>
    <w:rsid w:val="00FA5BDB"/>
    <w:rsid w:val="00FA7A07"/>
    <w:rsid w:val="00FA7F0C"/>
    <w:rsid w:val="00FB0A19"/>
    <w:rsid w:val="00FB3AF8"/>
    <w:rsid w:val="00FB3E70"/>
    <w:rsid w:val="00FB403F"/>
    <w:rsid w:val="00FB40E7"/>
    <w:rsid w:val="00FB4379"/>
    <w:rsid w:val="00FB565E"/>
    <w:rsid w:val="00FB575B"/>
    <w:rsid w:val="00FC0C11"/>
    <w:rsid w:val="00FC3A95"/>
    <w:rsid w:val="00FC60AC"/>
    <w:rsid w:val="00FC692D"/>
    <w:rsid w:val="00FC6B52"/>
    <w:rsid w:val="00FC7077"/>
    <w:rsid w:val="00FD0108"/>
    <w:rsid w:val="00FD39DE"/>
    <w:rsid w:val="00FD4246"/>
    <w:rsid w:val="00FD7D75"/>
    <w:rsid w:val="00FE017D"/>
    <w:rsid w:val="00FE0929"/>
    <w:rsid w:val="00FE1988"/>
    <w:rsid w:val="00FE32A6"/>
    <w:rsid w:val="00FE334A"/>
    <w:rsid w:val="00FE3603"/>
    <w:rsid w:val="00FE3F3A"/>
    <w:rsid w:val="00FE3FC7"/>
    <w:rsid w:val="00FE417D"/>
    <w:rsid w:val="00FE451F"/>
    <w:rsid w:val="00FE4DD3"/>
    <w:rsid w:val="00FE4EB2"/>
    <w:rsid w:val="00FF0AF7"/>
    <w:rsid w:val="00FF0E38"/>
    <w:rsid w:val="00FF1252"/>
    <w:rsid w:val="00FF1DA6"/>
    <w:rsid w:val="00FF3D51"/>
    <w:rsid w:val="00FF49EE"/>
    <w:rsid w:val="00FF50F5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45898B-9A43-4A8E-8E1A-B16C0EB7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37F7"/>
    <w:pPr>
      <w:widowControl w:val="0"/>
    </w:pPr>
  </w:style>
  <w:style w:type="paragraph" w:styleId="1">
    <w:name w:val="heading 1"/>
    <w:basedOn w:val="a0"/>
    <w:next w:val="a0"/>
    <w:link w:val="10"/>
    <w:qFormat/>
    <w:rsid w:val="00915EF2"/>
    <w:pPr>
      <w:keepNext/>
      <w:widowControl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qFormat/>
    <w:rsid w:val="00915EF2"/>
    <w:pPr>
      <w:keepNext/>
      <w:widowControl/>
      <w:spacing w:line="720" w:lineRule="auto"/>
      <w:outlineLvl w:val="1"/>
    </w:pPr>
    <w:rPr>
      <w:rFonts w:ascii="Arial" w:eastAsia="新細明體" w:hAnsi="Arial" w:cs="Times New Roman"/>
      <w:b/>
      <w:bCs/>
      <w:kern w:val="0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9758C4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1"/>
    <w:link w:val="a4"/>
    <w:uiPriority w:val="99"/>
    <w:semiHidden/>
    <w:rsid w:val="009758C4"/>
    <w:rPr>
      <w:sz w:val="20"/>
      <w:szCs w:val="20"/>
    </w:rPr>
  </w:style>
  <w:style w:type="character" w:styleId="a6">
    <w:name w:val="footnote reference"/>
    <w:basedOn w:val="a1"/>
    <w:uiPriority w:val="99"/>
    <w:semiHidden/>
    <w:unhideWhenUsed/>
    <w:rsid w:val="009758C4"/>
    <w:rPr>
      <w:vertAlign w:val="superscript"/>
    </w:rPr>
  </w:style>
  <w:style w:type="paragraph" w:customStyle="1" w:styleId="Default">
    <w:name w:val="Default"/>
    <w:rsid w:val="009758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character" w:styleId="a7">
    <w:name w:val="Hyperlink"/>
    <w:basedOn w:val="a1"/>
    <w:uiPriority w:val="99"/>
    <w:unhideWhenUsed/>
    <w:rsid w:val="008A617A"/>
    <w:rPr>
      <w:color w:val="0563C1" w:themeColor="hyperlink"/>
      <w:u w:val="single"/>
    </w:rPr>
  </w:style>
  <w:style w:type="table" w:styleId="a8">
    <w:name w:val="Table Grid"/>
    <w:basedOn w:val="a2"/>
    <w:uiPriority w:val="39"/>
    <w:rsid w:val="00897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unhideWhenUsed/>
    <w:rsid w:val="00A2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A2238A"/>
    <w:rPr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A2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1"/>
    <w:link w:val="ab"/>
    <w:uiPriority w:val="99"/>
    <w:rsid w:val="00A2238A"/>
    <w:rPr>
      <w:sz w:val="20"/>
      <w:szCs w:val="20"/>
    </w:rPr>
  </w:style>
  <w:style w:type="character" w:styleId="ad">
    <w:name w:val="Placeholder Text"/>
    <w:basedOn w:val="a1"/>
    <w:uiPriority w:val="99"/>
    <w:semiHidden/>
    <w:rsid w:val="0073240A"/>
    <w:rPr>
      <w:color w:val="808080"/>
    </w:rPr>
  </w:style>
  <w:style w:type="paragraph" w:styleId="ae">
    <w:name w:val="List Paragraph"/>
    <w:basedOn w:val="a0"/>
    <w:link w:val="af"/>
    <w:uiPriority w:val="34"/>
    <w:qFormat/>
    <w:rsid w:val="00107EA0"/>
    <w:pPr>
      <w:ind w:leftChars="200" w:left="480"/>
    </w:pPr>
  </w:style>
  <w:style w:type="character" w:styleId="af0">
    <w:name w:val="page number"/>
    <w:basedOn w:val="a1"/>
    <w:uiPriority w:val="99"/>
    <w:rsid w:val="00D27999"/>
    <w:rPr>
      <w:rFonts w:cs="Times New Roman"/>
    </w:rPr>
  </w:style>
  <w:style w:type="paragraph" w:styleId="22">
    <w:name w:val="Body Text Indent 2"/>
    <w:basedOn w:val="a0"/>
    <w:link w:val="23"/>
    <w:rsid w:val="00D27999"/>
    <w:pPr>
      <w:spacing w:line="360" w:lineRule="auto"/>
      <w:ind w:firstLineChars="200" w:firstLine="480"/>
    </w:pPr>
    <w:rPr>
      <w:rFonts w:ascii="新細明體" w:eastAsia="新細明體" w:hAnsi="新細明體" w:cs="Times New Roman"/>
      <w:szCs w:val="24"/>
    </w:rPr>
  </w:style>
  <w:style w:type="character" w:customStyle="1" w:styleId="23">
    <w:name w:val="本文縮排 2 字元"/>
    <w:basedOn w:val="a1"/>
    <w:link w:val="22"/>
    <w:rsid w:val="00D27999"/>
    <w:rPr>
      <w:rFonts w:ascii="新細明體" w:eastAsia="新細明體" w:hAnsi="新細明體" w:cs="Times New Roman"/>
      <w:szCs w:val="24"/>
    </w:rPr>
  </w:style>
  <w:style w:type="paragraph" w:styleId="af1">
    <w:name w:val="Body Text"/>
    <w:basedOn w:val="a0"/>
    <w:link w:val="af2"/>
    <w:unhideWhenUsed/>
    <w:rsid w:val="00F81CFF"/>
    <w:pPr>
      <w:spacing w:after="120"/>
    </w:pPr>
  </w:style>
  <w:style w:type="character" w:customStyle="1" w:styleId="af2">
    <w:name w:val="本文 字元"/>
    <w:basedOn w:val="a1"/>
    <w:link w:val="af1"/>
    <w:rsid w:val="00F81CFF"/>
  </w:style>
  <w:style w:type="paragraph" w:styleId="af3">
    <w:name w:val="Note Heading"/>
    <w:basedOn w:val="a0"/>
    <w:next w:val="a0"/>
    <w:link w:val="af4"/>
    <w:rsid w:val="0031556A"/>
    <w:pPr>
      <w:jc w:val="center"/>
    </w:pPr>
    <w:rPr>
      <w:rFonts w:ascii="標楷體" w:eastAsia="標楷體" w:hAnsi="Times New Roman" w:cs="Times New Roman"/>
      <w:sz w:val="28"/>
      <w:szCs w:val="20"/>
    </w:rPr>
  </w:style>
  <w:style w:type="character" w:customStyle="1" w:styleId="af4">
    <w:name w:val="註釋標題 字元"/>
    <w:basedOn w:val="a1"/>
    <w:link w:val="af3"/>
    <w:rsid w:val="0031556A"/>
    <w:rPr>
      <w:rFonts w:ascii="標楷體" w:eastAsia="標楷體" w:hAnsi="Times New Roman" w:cs="Times New Roman"/>
      <w:sz w:val="28"/>
      <w:szCs w:val="20"/>
    </w:rPr>
  </w:style>
  <w:style w:type="paragraph" w:styleId="af5">
    <w:name w:val="Balloon Text"/>
    <w:basedOn w:val="a0"/>
    <w:link w:val="af6"/>
    <w:uiPriority w:val="99"/>
    <w:unhideWhenUsed/>
    <w:rsid w:val="00E5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1"/>
    <w:link w:val="af5"/>
    <w:uiPriority w:val="99"/>
    <w:rsid w:val="00E5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emailstyle15">
    <w:name w:val="emailstyle15"/>
    <w:rsid w:val="00B203F9"/>
    <w:rPr>
      <w:rFonts w:ascii="Arial" w:eastAsia="新細明體" w:hAnsi="Arial" w:cs="Arial"/>
      <w:color w:val="000000"/>
      <w:sz w:val="18"/>
    </w:rPr>
  </w:style>
  <w:style w:type="character" w:customStyle="1" w:styleId="af">
    <w:name w:val="清單段落 字元"/>
    <w:link w:val="ae"/>
    <w:uiPriority w:val="34"/>
    <w:locked/>
    <w:rsid w:val="004C2873"/>
  </w:style>
  <w:style w:type="paragraph" w:customStyle="1" w:styleId="BDONormal">
    <w:name w:val="BDO_Normal"/>
    <w:rsid w:val="002D147A"/>
    <w:rPr>
      <w:rFonts w:ascii="Trebuchet MS" w:eastAsia="新細明體" w:hAnsi="Trebuchet MS" w:cs="Times New Roman"/>
      <w:kern w:val="0"/>
      <w:sz w:val="20"/>
      <w:szCs w:val="24"/>
      <w:lang w:val="en-GB" w:eastAsia="en-GB"/>
    </w:rPr>
  </w:style>
  <w:style w:type="paragraph" w:customStyle="1" w:styleId="BDOAddress">
    <w:name w:val="BDO_Address"/>
    <w:basedOn w:val="BDONormal"/>
    <w:rsid w:val="002D147A"/>
    <w:pPr>
      <w:spacing w:line="200" w:lineRule="exact"/>
    </w:pPr>
    <w:rPr>
      <w:color w:val="786860"/>
      <w:sz w:val="16"/>
    </w:rPr>
  </w:style>
  <w:style w:type="paragraph" w:customStyle="1" w:styleId="BDOAddressBold">
    <w:name w:val="BDO_Address (Bold)"/>
    <w:basedOn w:val="BDOAddress"/>
    <w:rsid w:val="002D147A"/>
    <w:rPr>
      <w:b/>
    </w:rPr>
  </w:style>
  <w:style w:type="paragraph" w:customStyle="1" w:styleId="BDOFooter">
    <w:name w:val="BDO_Footer"/>
    <w:basedOn w:val="BDONormal"/>
    <w:rsid w:val="002D147A"/>
    <w:pPr>
      <w:spacing w:line="144" w:lineRule="exact"/>
    </w:pPr>
    <w:rPr>
      <w:color w:val="786860"/>
      <w:sz w:val="12"/>
    </w:rPr>
  </w:style>
  <w:style w:type="paragraph" w:customStyle="1" w:styleId="BDODocument">
    <w:name w:val="BDO_Document"/>
    <w:basedOn w:val="BDONormal"/>
    <w:rsid w:val="002D147A"/>
    <w:pPr>
      <w:spacing w:before="1560" w:after="700" w:line="640" w:lineRule="exact"/>
    </w:pPr>
    <w:rPr>
      <w:b/>
      <w:color w:val="786860"/>
      <w:sz w:val="60"/>
    </w:rPr>
  </w:style>
  <w:style w:type="paragraph" w:customStyle="1" w:styleId="BDOFooterspace">
    <w:name w:val="BDO_Footerspace"/>
    <w:basedOn w:val="BDOFooter"/>
    <w:rsid w:val="002D147A"/>
    <w:pPr>
      <w:spacing w:line="80" w:lineRule="exact"/>
    </w:pPr>
    <w:rPr>
      <w:sz w:val="8"/>
      <w:lang w:val="it-IT"/>
    </w:rPr>
  </w:style>
  <w:style w:type="paragraph" w:customStyle="1" w:styleId="af7">
    <w:name w:val="文章"/>
    <w:link w:val="af8"/>
    <w:rsid w:val="000E64AB"/>
    <w:pPr>
      <w:spacing w:beforeLines="50" w:afterLines="50" w:line="520" w:lineRule="exact"/>
      <w:ind w:firstLineChars="200" w:firstLine="200"/>
      <w:jc w:val="both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8">
    <w:name w:val="文章 字元"/>
    <w:link w:val="af7"/>
    <w:rsid w:val="000E64AB"/>
    <w:rPr>
      <w:rFonts w:ascii="Times New Roman" w:eastAsia="標楷體" w:hAnsi="Times New Roman" w:cs="Times New Roman"/>
      <w:sz w:val="28"/>
      <w:szCs w:val="28"/>
    </w:rPr>
  </w:style>
  <w:style w:type="paragraph" w:styleId="a">
    <w:name w:val="List Bullet"/>
    <w:basedOn w:val="a0"/>
    <w:uiPriority w:val="99"/>
    <w:unhideWhenUsed/>
    <w:rsid w:val="005440CE"/>
    <w:pPr>
      <w:widowControl/>
      <w:numPr>
        <w:numId w:val="2"/>
      </w:numPr>
      <w:spacing w:before="60" w:after="60" w:line="240" w:lineRule="atLeast"/>
      <w:contextualSpacing/>
    </w:pPr>
    <w:rPr>
      <w:rFonts w:ascii="Calibri" w:eastAsia="新細明體" w:hAnsi="Calibri" w:cs="Times New Roman"/>
      <w:kern w:val="0"/>
      <w:sz w:val="20"/>
      <w:lang w:eastAsia="en-US"/>
    </w:rPr>
  </w:style>
  <w:style w:type="paragraph" w:styleId="2">
    <w:name w:val="List Bullet 2"/>
    <w:basedOn w:val="a"/>
    <w:uiPriority w:val="99"/>
    <w:unhideWhenUsed/>
    <w:rsid w:val="005440CE"/>
    <w:pPr>
      <w:numPr>
        <w:ilvl w:val="1"/>
      </w:numPr>
    </w:pPr>
  </w:style>
  <w:style w:type="paragraph" w:styleId="3">
    <w:name w:val="List Bullet 3"/>
    <w:basedOn w:val="2"/>
    <w:uiPriority w:val="99"/>
    <w:unhideWhenUsed/>
    <w:rsid w:val="005440CE"/>
    <w:pPr>
      <w:numPr>
        <w:ilvl w:val="2"/>
      </w:numPr>
    </w:pPr>
  </w:style>
  <w:style w:type="paragraph" w:styleId="4">
    <w:name w:val="List Bullet 4"/>
    <w:basedOn w:val="3"/>
    <w:uiPriority w:val="99"/>
    <w:unhideWhenUsed/>
    <w:rsid w:val="005440CE"/>
    <w:pPr>
      <w:numPr>
        <w:ilvl w:val="3"/>
      </w:numPr>
    </w:pPr>
  </w:style>
  <w:style w:type="paragraph" w:styleId="5">
    <w:name w:val="List Bullet 5"/>
    <w:basedOn w:val="4"/>
    <w:next w:val="4"/>
    <w:uiPriority w:val="99"/>
    <w:unhideWhenUsed/>
    <w:rsid w:val="005440CE"/>
    <w:pPr>
      <w:numPr>
        <w:ilvl w:val="4"/>
      </w:numPr>
    </w:pPr>
  </w:style>
  <w:style w:type="paragraph" w:customStyle="1" w:styleId="ListBullet6">
    <w:name w:val="List Bullet 6"/>
    <w:basedOn w:val="5"/>
    <w:qFormat/>
    <w:rsid w:val="005440CE"/>
    <w:pPr>
      <w:numPr>
        <w:ilvl w:val="5"/>
      </w:numPr>
    </w:pPr>
  </w:style>
  <w:style w:type="paragraph" w:customStyle="1" w:styleId="ListBullet7">
    <w:name w:val="List Bullet 7"/>
    <w:basedOn w:val="ListBullet6"/>
    <w:qFormat/>
    <w:rsid w:val="005440CE"/>
    <w:pPr>
      <w:numPr>
        <w:ilvl w:val="6"/>
      </w:numPr>
    </w:pPr>
  </w:style>
  <w:style w:type="paragraph" w:customStyle="1" w:styleId="ListBullet8">
    <w:name w:val="List Bullet 8"/>
    <w:basedOn w:val="ListBullet7"/>
    <w:qFormat/>
    <w:rsid w:val="005440CE"/>
    <w:pPr>
      <w:numPr>
        <w:ilvl w:val="7"/>
      </w:numPr>
    </w:pPr>
  </w:style>
  <w:style w:type="paragraph" w:customStyle="1" w:styleId="ListBullet9">
    <w:name w:val="List Bullet 9"/>
    <w:basedOn w:val="ListBullet8"/>
    <w:qFormat/>
    <w:rsid w:val="005440CE"/>
    <w:pPr>
      <w:numPr>
        <w:ilvl w:val="8"/>
      </w:numPr>
    </w:pPr>
  </w:style>
  <w:style w:type="paragraph" w:styleId="af9">
    <w:name w:val="No Spacing"/>
    <w:link w:val="afa"/>
    <w:uiPriority w:val="1"/>
    <w:qFormat/>
    <w:rsid w:val="00633D43"/>
    <w:rPr>
      <w:kern w:val="0"/>
      <w:sz w:val="22"/>
    </w:rPr>
  </w:style>
  <w:style w:type="character" w:customStyle="1" w:styleId="afa">
    <w:name w:val="無間距 字元"/>
    <w:basedOn w:val="a1"/>
    <w:link w:val="af9"/>
    <w:uiPriority w:val="1"/>
    <w:rsid w:val="00633D43"/>
    <w:rPr>
      <w:kern w:val="0"/>
      <w:sz w:val="22"/>
    </w:rPr>
  </w:style>
  <w:style w:type="table" w:customStyle="1" w:styleId="11">
    <w:name w:val="表格格線1"/>
    <w:basedOn w:val="a2"/>
    <w:next w:val="a8"/>
    <w:uiPriority w:val="39"/>
    <w:rsid w:val="0002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0"/>
    <w:rsid w:val="00BF16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numbering" w:customStyle="1" w:styleId="12">
    <w:name w:val="無清單1"/>
    <w:next w:val="a3"/>
    <w:uiPriority w:val="99"/>
    <w:semiHidden/>
    <w:unhideWhenUsed/>
    <w:rsid w:val="00C67B08"/>
  </w:style>
  <w:style w:type="table" w:customStyle="1" w:styleId="24">
    <w:name w:val="表格格線2"/>
    <w:basedOn w:val="a2"/>
    <w:next w:val="a8"/>
    <w:uiPriority w:val="39"/>
    <w:rsid w:val="00C67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2"/>
    <w:next w:val="a8"/>
    <w:uiPriority w:val="39"/>
    <w:rsid w:val="00EB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無清單2"/>
    <w:next w:val="a3"/>
    <w:uiPriority w:val="99"/>
    <w:semiHidden/>
    <w:unhideWhenUsed/>
    <w:rsid w:val="0005534B"/>
  </w:style>
  <w:style w:type="table" w:customStyle="1" w:styleId="40">
    <w:name w:val="表格格線4"/>
    <w:basedOn w:val="a2"/>
    <w:next w:val="a8"/>
    <w:uiPriority w:val="39"/>
    <w:rsid w:val="0005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basedOn w:val="a1"/>
    <w:semiHidden/>
    <w:unhideWhenUsed/>
    <w:rsid w:val="0005534B"/>
    <w:rPr>
      <w:sz w:val="18"/>
      <w:szCs w:val="18"/>
    </w:rPr>
  </w:style>
  <w:style w:type="paragraph" w:styleId="afc">
    <w:name w:val="annotation text"/>
    <w:basedOn w:val="a0"/>
    <w:link w:val="afd"/>
    <w:semiHidden/>
    <w:unhideWhenUsed/>
    <w:rsid w:val="0005534B"/>
    <w:pPr>
      <w:widowControl/>
    </w:pPr>
    <w:rPr>
      <w:rFonts w:ascii="新細明體" w:eastAsia="新細明體" w:hAnsi="新細明體" w:cs="新細明體"/>
      <w:kern w:val="0"/>
      <w:szCs w:val="24"/>
    </w:rPr>
  </w:style>
  <w:style w:type="character" w:customStyle="1" w:styleId="afd">
    <w:name w:val="註解文字 字元"/>
    <w:basedOn w:val="a1"/>
    <w:link w:val="afc"/>
    <w:semiHidden/>
    <w:rsid w:val="0005534B"/>
    <w:rPr>
      <w:rFonts w:ascii="新細明體" w:eastAsia="新細明體" w:hAnsi="新細明體" w:cs="新細明體"/>
      <w:kern w:val="0"/>
      <w:szCs w:val="24"/>
    </w:rPr>
  </w:style>
  <w:style w:type="paragraph" w:styleId="afe">
    <w:name w:val="Revision"/>
    <w:hidden/>
    <w:uiPriority w:val="99"/>
    <w:semiHidden/>
    <w:rsid w:val="0005534B"/>
  </w:style>
  <w:style w:type="table" w:customStyle="1" w:styleId="50">
    <w:name w:val="表格格線5"/>
    <w:basedOn w:val="a2"/>
    <w:next w:val="a8"/>
    <w:uiPriority w:val="39"/>
    <w:rsid w:val="00483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無清單3"/>
    <w:next w:val="a3"/>
    <w:uiPriority w:val="99"/>
    <w:semiHidden/>
    <w:unhideWhenUsed/>
    <w:rsid w:val="0048321F"/>
  </w:style>
  <w:style w:type="table" w:customStyle="1" w:styleId="6">
    <w:name w:val="表格格線6"/>
    <w:basedOn w:val="a2"/>
    <w:next w:val="a8"/>
    <w:uiPriority w:val="39"/>
    <w:rsid w:val="00483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4832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48321F"/>
    <w:rPr>
      <w:rFonts w:ascii="細明體" w:eastAsia="細明體" w:hAnsi="細明體" w:cs="細明體"/>
      <w:kern w:val="0"/>
      <w:szCs w:val="24"/>
    </w:rPr>
  </w:style>
  <w:style w:type="character" w:customStyle="1" w:styleId="10">
    <w:name w:val="標題 1 字元"/>
    <w:basedOn w:val="a1"/>
    <w:link w:val="1"/>
    <w:rsid w:val="00915EF2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1">
    <w:name w:val="標題 2 字元"/>
    <w:basedOn w:val="a1"/>
    <w:link w:val="20"/>
    <w:rsid w:val="00915EF2"/>
    <w:rPr>
      <w:rFonts w:ascii="Arial" w:eastAsia="新細明體" w:hAnsi="Arial" w:cs="Times New Roman"/>
      <w:b/>
      <w:bCs/>
      <w:kern w:val="0"/>
      <w:sz w:val="48"/>
      <w:szCs w:val="48"/>
    </w:rPr>
  </w:style>
  <w:style w:type="numbering" w:customStyle="1" w:styleId="41">
    <w:name w:val="無清單4"/>
    <w:next w:val="a3"/>
    <w:semiHidden/>
    <w:unhideWhenUsed/>
    <w:rsid w:val="00915EF2"/>
  </w:style>
  <w:style w:type="paragraph" w:styleId="aff">
    <w:name w:val="Body Text Indent"/>
    <w:basedOn w:val="a0"/>
    <w:link w:val="aff0"/>
    <w:rsid w:val="00915EF2"/>
    <w:pPr>
      <w:widowControl/>
      <w:spacing w:line="440" w:lineRule="exact"/>
      <w:ind w:left="560" w:hangingChars="200" w:hanging="560"/>
      <w:jc w:val="both"/>
    </w:pPr>
    <w:rPr>
      <w:rFonts w:ascii="新細明體" w:eastAsia="標楷體" w:hAnsi="新細明體" w:cs="新細明體"/>
      <w:kern w:val="0"/>
      <w:sz w:val="28"/>
      <w:szCs w:val="24"/>
    </w:rPr>
  </w:style>
  <w:style w:type="character" w:customStyle="1" w:styleId="aff0">
    <w:name w:val="本文縮排 字元"/>
    <w:basedOn w:val="a1"/>
    <w:link w:val="aff"/>
    <w:rsid w:val="00915EF2"/>
    <w:rPr>
      <w:rFonts w:ascii="新細明體" w:eastAsia="標楷體" w:hAnsi="新細明體" w:cs="新細明體"/>
      <w:kern w:val="0"/>
      <w:sz w:val="28"/>
      <w:szCs w:val="24"/>
    </w:rPr>
  </w:style>
  <w:style w:type="character" w:customStyle="1" w:styleId="32">
    <w:name w:val="本文縮排 3 字元"/>
    <w:link w:val="33"/>
    <w:rsid w:val="00915EF2"/>
    <w:rPr>
      <w:rFonts w:ascii="新細明體" w:eastAsia="標楷體" w:hAnsi="新細明體"/>
      <w:sz w:val="28"/>
      <w:szCs w:val="24"/>
      <w:u w:val="single"/>
    </w:rPr>
  </w:style>
  <w:style w:type="paragraph" w:styleId="33">
    <w:name w:val="Body Text Indent 3"/>
    <w:basedOn w:val="a0"/>
    <w:link w:val="32"/>
    <w:rsid w:val="00915EF2"/>
    <w:pPr>
      <w:widowControl/>
      <w:spacing w:line="440" w:lineRule="exact"/>
      <w:ind w:leftChars="200" w:left="488" w:hangingChars="3" w:hanging="8"/>
      <w:jc w:val="both"/>
    </w:pPr>
    <w:rPr>
      <w:rFonts w:ascii="新細明體" w:eastAsia="標楷體" w:hAnsi="新細明體"/>
      <w:sz w:val="28"/>
      <w:szCs w:val="24"/>
      <w:u w:val="single"/>
    </w:rPr>
  </w:style>
  <w:style w:type="character" w:customStyle="1" w:styleId="310">
    <w:name w:val="本文縮排 3 字元1"/>
    <w:basedOn w:val="a1"/>
    <w:semiHidden/>
    <w:rsid w:val="00915EF2"/>
    <w:rPr>
      <w:sz w:val="16"/>
      <w:szCs w:val="16"/>
    </w:rPr>
  </w:style>
  <w:style w:type="character" w:styleId="aff1">
    <w:name w:val="FollowedHyperlink"/>
    <w:uiPriority w:val="99"/>
    <w:rsid w:val="00915EF2"/>
    <w:rPr>
      <w:color w:val="800080"/>
      <w:u w:val="single"/>
    </w:rPr>
  </w:style>
  <w:style w:type="paragraph" w:customStyle="1" w:styleId="font5">
    <w:name w:val="font5"/>
    <w:basedOn w:val="a0"/>
    <w:rsid w:val="00915EF2"/>
    <w:pPr>
      <w:widowControl/>
      <w:spacing w:before="100" w:beforeAutospacing="1" w:after="100" w:afterAutospacing="1"/>
    </w:pPr>
    <w:rPr>
      <w:rFonts w:ascii="標楷體" w:eastAsia="標楷體" w:hAnsi="標楷體" w:cs="Arial Unicode MS" w:hint="eastAsia"/>
      <w:kern w:val="0"/>
      <w:szCs w:val="24"/>
    </w:rPr>
  </w:style>
  <w:style w:type="paragraph" w:customStyle="1" w:styleId="xl116">
    <w:name w:val="xl116"/>
    <w:basedOn w:val="a0"/>
    <w:rsid w:val="00915EF2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新細明體" w:eastAsia="Arial Unicode MS" w:hAnsi="新細明體" w:cs="新細明體"/>
      <w:kern w:val="0"/>
      <w:szCs w:val="24"/>
    </w:rPr>
  </w:style>
  <w:style w:type="character" w:customStyle="1" w:styleId="13">
    <w:name w:val="註解方塊文字 字元1"/>
    <w:basedOn w:val="a1"/>
    <w:uiPriority w:val="99"/>
    <w:semiHidden/>
    <w:rsid w:val="00915EF2"/>
    <w:rPr>
      <w:rFonts w:ascii="Calibri Light" w:eastAsia="新細明體" w:hAnsi="Calibri Light" w:cs="Times New Roman"/>
      <w:sz w:val="18"/>
      <w:szCs w:val="18"/>
    </w:rPr>
  </w:style>
  <w:style w:type="table" w:customStyle="1" w:styleId="7">
    <w:name w:val="表格格線7"/>
    <w:basedOn w:val="a2"/>
    <w:next w:val="a8"/>
    <w:rsid w:val="00915EF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annotation subject"/>
    <w:basedOn w:val="afc"/>
    <w:next w:val="afc"/>
    <w:link w:val="aff3"/>
    <w:semiHidden/>
    <w:rsid w:val="00915EF2"/>
    <w:rPr>
      <w:b/>
      <w:bCs/>
    </w:rPr>
  </w:style>
  <w:style w:type="character" w:customStyle="1" w:styleId="aff3">
    <w:name w:val="註解主旨 字元"/>
    <w:basedOn w:val="afd"/>
    <w:link w:val="aff2"/>
    <w:semiHidden/>
    <w:rsid w:val="00915EF2"/>
    <w:rPr>
      <w:rFonts w:ascii="新細明體" w:eastAsia="新細明體" w:hAnsi="新細明體" w:cs="新細明體"/>
      <w:b/>
      <w:bCs/>
      <w:kern w:val="0"/>
      <w:szCs w:val="24"/>
    </w:rPr>
  </w:style>
  <w:style w:type="table" w:customStyle="1" w:styleId="410">
    <w:name w:val="表格格線41"/>
    <w:basedOn w:val="a2"/>
    <w:next w:val="a8"/>
    <w:uiPriority w:val="39"/>
    <w:rsid w:val="00FB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無清單5"/>
    <w:next w:val="a3"/>
    <w:uiPriority w:val="99"/>
    <w:semiHidden/>
    <w:unhideWhenUsed/>
    <w:rsid w:val="00BE30B1"/>
  </w:style>
  <w:style w:type="table" w:customStyle="1" w:styleId="8">
    <w:name w:val="表格格線8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無清單11"/>
    <w:next w:val="a3"/>
    <w:uiPriority w:val="99"/>
    <w:semiHidden/>
    <w:unhideWhenUsed/>
    <w:rsid w:val="00BE30B1"/>
  </w:style>
  <w:style w:type="table" w:customStyle="1" w:styleId="210">
    <w:name w:val="表格格線21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格格線31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無清單21"/>
    <w:next w:val="a3"/>
    <w:uiPriority w:val="99"/>
    <w:semiHidden/>
    <w:unhideWhenUsed/>
    <w:rsid w:val="00BE30B1"/>
  </w:style>
  <w:style w:type="table" w:customStyle="1" w:styleId="42">
    <w:name w:val="表格格線42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無清單6"/>
    <w:next w:val="a3"/>
    <w:uiPriority w:val="99"/>
    <w:semiHidden/>
    <w:unhideWhenUsed/>
    <w:rsid w:val="00BE30B1"/>
  </w:style>
  <w:style w:type="table" w:customStyle="1" w:styleId="9">
    <w:name w:val="表格格線9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格格線12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無清單12"/>
    <w:next w:val="a3"/>
    <w:uiPriority w:val="99"/>
    <w:semiHidden/>
    <w:unhideWhenUsed/>
    <w:rsid w:val="00BE30B1"/>
  </w:style>
  <w:style w:type="table" w:customStyle="1" w:styleId="220">
    <w:name w:val="表格格線22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無清單22"/>
    <w:next w:val="a3"/>
    <w:uiPriority w:val="99"/>
    <w:semiHidden/>
    <w:unhideWhenUsed/>
    <w:rsid w:val="00BE30B1"/>
  </w:style>
  <w:style w:type="table" w:customStyle="1" w:styleId="43">
    <w:name w:val="表格格線43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無清單7"/>
    <w:next w:val="a3"/>
    <w:uiPriority w:val="99"/>
    <w:semiHidden/>
    <w:unhideWhenUsed/>
    <w:rsid w:val="00BE30B1"/>
  </w:style>
  <w:style w:type="table" w:customStyle="1" w:styleId="100">
    <w:name w:val="表格格線10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格格線13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無清單13"/>
    <w:next w:val="a3"/>
    <w:uiPriority w:val="99"/>
    <w:semiHidden/>
    <w:unhideWhenUsed/>
    <w:rsid w:val="00BE30B1"/>
  </w:style>
  <w:style w:type="table" w:customStyle="1" w:styleId="230">
    <w:name w:val="表格格線23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格格線33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無清單23"/>
    <w:next w:val="a3"/>
    <w:uiPriority w:val="99"/>
    <w:semiHidden/>
    <w:unhideWhenUsed/>
    <w:rsid w:val="00BE30B1"/>
  </w:style>
  <w:style w:type="table" w:customStyle="1" w:styleId="44">
    <w:name w:val="表格格線44"/>
    <w:basedOn w:val="a2"/>
    <w:next w:val="a8"/>
    <w:uiPriority w:val="39"/>
    <w:rsid w:val="00BE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無清單8"/>
    <w:next w:val="a3"/>
    <w:uiPriority w:val="99"/>
    <w:semiHidden/>
    <w:unhideWhenUsed/>
    <w:rsid w:val="002F1EB3"/>
  </w:style>
  <w:style w:type="table" w:customStyle="1" w:styleId="14">
    <w:name w:val="表格格線14"/>
    <w:basedOn w:val="a2"/>
    <w:next w:val="a8"/>
    <w:uiPriority w:val="39"/>
    <w:rsid w:val="002F1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無清單9"/>
    <w:next w:val="a3"/>
    <w:semiHidden/>
    <w:unhideWhenUsed/>
    <w:rsid w:val="0019713B"/>
  </w:style>
  <w:style w:type="table" w:customStyle="1" w:styleId="15">
    <w:name w:val="表格格線15"/>
    <w:basedOn w:val="a2"/>
    <w:next w:val="a8"/>
    <w:rsid w:val="0019713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無清單10"/>
    <w:next w:val="a3"/>
    <w:semiHidden/>
    <w:unhideWhenUsed/>
    <w:rsid w:val="00CD1DA8"/>
  </w:style>
  <w:style w:type="table" w:customStyle="1" w:styleId="16">
    <w:name w:val="表格格線16"/>
    <w:basedOn w:val="a2"/>
    <w:next w:val="a8"/>
    <w:rsid w:val="00CD1DA8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無清單14"/>
    <w:next w:val="a3"/>
    <w:uiPriority w:val="99"/>
    <w:semiHidden/>
    <w:unhideWhenUsed/>
    <w:rsid w:val="00B9023C"/>
  </w:style>
  <w:style w:type="table" w:customStyle="1" w:styleId="17">
    <w:name w:val="表格格線17"/>
    <w:basedOn w:val="a2"/>
    <w:next w:val="a8"/>
    <w:uiPriority w:val="39"/>
    <w:rsid w:val="00B9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格格線18"/>
    <w:basedOn w:val="a2"/>
    <w:next w:val="a8"/>
    <w:uiPriority w:val="39"/>
    <w:rsid w:val="00B9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無清單15"/>
    <w:next w:val="a3"/>
    <w:uiPriority w:val="99"/>
    <w:semiHidden/>
    <w:unhideWhenUsed/>
    <w:rsid w:val="00B9023C"/>
  </w:style>
  <w:style w:type="table" w:customStyle="1" w:styleId="240">
    <w:name w:val="表格格線24"/>
    <w:basedOn w:val="a2"/>
    <w:next w:val="a8"/>
    <w:uiPriority w:val="39"/>
    <w:rsid w:val="00B9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4"/>
    <w:basedOn w:val="a2"/>
    <w:next w:val="a8"/>
    <w:uiPriority w:val="39"/>
    <w:rsid w:val="00B9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無清單24"/>
    <w:next w:val="a3"/>
    <w:uiPriority w:val="99"/>
    <w:semiHidden/>
    <w:unhideWhenUsed/>
    <w:rsid w:val="00B9023C"/>
  </w:style>
  <w:style w:type="table" w:customStyle="1" w:styleId="45">
    <w:name w:val="表格格線45"/>
    <w:basedOn w:val="a2"/>
    <w:next w:val="a8"/>
    <w:uiPriority w:val="39"/>
    <w:rsid w:val="00B9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無清單16"/>
    <w:next w:val="a3"/>
    <w:semiHidden/>
    <w:unhideWhenUsed/>
    <w:rsid w:val="00B9023C"/>
  </w:style>
  <w:style w:type="table" w:customStyle="1" w:styleId="19">
    <w:name w:val="表格格線19"/>
    <w:basedOn w:val="a2"/>
    <w:next w:val="a8"/>
    <w:rsid w:val="00B9023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無清單17"/>
    <w:next w:val="a3"/>
    <w:uiPriority w:val="99"/>
    <w:semiHidden/>
    <w:unhideWhenUsed/>
    <w:rsid w:val="00B6296C"/>
  </w:style>
  <w:style w:type="table" w:customStyle="1" w:styleId="200">
    <w:name w:val="表格格線20"/>
    <w:basedOn w:val="a2"/>
    <w:next w:val="a8"/>
    <w:uiPriority w:val="39"/>
    <w:rsid w:val="00B6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2"/>
    <w:next w:val="a8"/>
    <w:uiPriority w:val="39"/>
    <w:rsid w:val="00B6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無清單18"/>
    <w:next w:val="a3"/>
    <w:uiPriority w:val="99"/>
    <w:semiHidden/>
    <w:unhideWhenUsed/>
    <w:rsid w:val="00B6296C"/>
  </w:style>
  <w:style w:type="table" w:customStyle="1" w:styleId="250">
    <w:name w:val="表格格線25"/>
    <w:basedOn w:val="a2"/>
    <w:next w:val="a8"/>
    <w:uiPriority w:val="39"/>
    <w:rsid w:val="00B6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表格格線35"/>
    <w:basedOn w:val="a2"/>
    <w:next w:val="a8"/>
    <w:uiPriority w:val="39"/>
    <w:rsid w:val="00B6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3"/>
    <w:uiPriority w:val="99"/>
    <w:semiHidden/>
    <w:unhideWhenUsed/>
    <w:rsid w:val="00B6296C"/>
  </w:style>
  <w:style w:type="table" w:customStyle="1" w:styleId="46">
    <w:name w:val="表格格線46"/>
    <w:basedOn w:val="a2"/>
    <w:next w:val="a8"/>
    <w:uiPriority w:val="39"/>
    <w:rsid w:val="00B6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無清單19"/>
    <w:next w:val="a3"/>
    <w:uiPriority w:val="99"/>
    <w:semiHidden/>
    <w:unhideWhenUsed/>
    <w:rsid w:val="00382987"/>
  </w:style>
  <w:style w:type="table" w:customStyle="1" w:styleId="26">
    <w:name w:val="表格格線26"/>
    <w:basedOn w:val="a2"/>
    <w:next w:val="a8"/>
    <w:uiPriority w:val="39"/>
    <w:rsid w:val="00382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TOC Heading"/>
    <w:basedOn w:val="1"/>
    <w:next w:val="a0"/>
    <w:uiPriority w:val="39"/>
    <w:unhideWhenUsed/>
    <w:qFormat/>
    <w:rsid w:val="00FE417D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a">
    <w:name w:val="toc 1"/>
    <w:basedOn w:val="a0"/>
    <w:next w:val="a0"/>
    <w:autoRedefine/>
    <w:uiPriority w:val="39"/>
    <w:unhideWhenUsed/>
    <w:rsid w:val="0091185A"/>
    <w:pPr>
      <w:tabs>
        <w:tab w:val="left" w:pos="851"/>
        <w:tab w:val="right" w:leader="dot" w:pos="8630"/>
      </w:tabs>
    </w:pPr>
  </w:style>
  <w:style w:type="paragraph" w:styleId="27">
    <w:name w:val="toc 2"/>
    <w:basedOn w:val="a0"/>
    <w:next w:val="a0"/>
    <w:autoRedefine/>
    <w:uiPriority w:val="39"/>
    <w:unhideWhenUsed/>
    <w:rsid w:val="008031FC"/>
    <w:pPr>
      <w:ind w:leftChars="200" w:left="480"/>
    </w:pPr>
  </w:style>
  <w:style w:type="paragraph" w:customStyle="1" w:styleId="1b">
    <w:name w:val="清單段落1"/>
    <w:basedOn w:val="a0"/>
    <w:uiPriority w:val="34"/>
    <w:qFormat/>
    <w:rsid w:val="008C1A66"/>
    <w:pPr>
      <w:ind w:leftChars="200" w:left="480"/>
    </w:pPr>
    <w:rPr>
      <w:rFonts w:ascii="Calibri" w:eastAsia="SimSun" w:hAnsi="Calibri" w:cs="Times New Roman"/>
      <w:szCs w:val="24"/>
    </w:rPr>
  </w:style>
  <w:style w:type="paragraph" w:customStyle="1" w:styleId="font6">
    <w:name w:val="font6"/>
    <w:basedOn w:val="a0"/>
    <w:rsid w:val="003C218E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color w:val="000000"/>
      <w:kern w:val="0"/>
      <w:szCs w:val="24"/>
    </w:rPr>
  </w:style>
  <w:style w:type="paragraph" w:customStyle="1" w:styleId="font7">
    <w:name w:val="font7"/>
    <w:basedOn w:val="a0"/>
    <w:rsid w:val="003C218E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font8">
    <w:name w:val="font8"/>
    <w:basedOn w:val="a0"/>
    <w:rsid w:val="003C218E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color w:val="FF0000"/>
      <w:kern w:val="0"/>
      <w:szCs w:val="24"/>
    </w:rPr>
  </w:style>
  <w:style w:type="paragraph" w:customStyle="1" w:styleId="font9">
    <w:name w:val="font9"/>
    <w:basedOn w:val="a0"/>
    <w:rsid w:val="003C218E"/>
    <w:pPr>
      <w:widowControl/>
      <w:spacing w:before="100" w:beforeAutospacing="1" w:after="100" w:afterAutospacing="1"/>
    </w:pPr>
    <w:rPr>
      <w:rFonts w:ascii="細明體" w:eastAsia="細明體" w:hAnsi="細明體" w:cs="新細明體"/>
      <w:color w:val="000000"/>
      <w:kern w:val="0"/>
      <w:szCs w:val="24"/>
    </w:rPr>
  </w:style>
  <w:style w:type="paragraph" w:customStyle="1" w:styleId="xl66">
    <w:name w:val="xl66"/>
    <w:basedOn w:val="a0"/>
    <w:rsid w:val="003C218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 w:val="28"/>
      <w:szCs w:val="28"/>
    </w:rPr>
  </w:style>
  <w:style w:type="paragraph" w:customStyle="1" w:styleId="xl67">
    <w:name w:val="xl67"/>
    <w:basedOn w:val="a0"/>
    <w:rsid w:val="003C218E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68">
    <w:name w:val="xl68"/>
    <w:basedOn w:val="a0"/>
    <w:rsid w:val="003C218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 w:val="28"/>
      <w:szCs w:val="28"/>
    </w:rPr>
  </w:style>
  <w:style w:type="paragraph" w:customStyle="1" w:styleId="xl69">
    <w:name w:val="xl69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Cs w:val="24"/>
    </w:rPr>
  </w:style>
  <w:style w:type="paragraph" w:customStyle="1" w:styleId="xl70">
    <w:name w:val="xl70"/>
    <w:basedOn w:val="a0"/>
    <w:rsid w:val="003C218E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Cs w:val="24"/>
    </w:rPr>
  </w:style>
  <w:style w:type="paragraph" w:customStyle="1" w:styleId="xl71">
    <w:name w:val="xl71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Cs w:val="24"/>
    </w:rPr>
  </w:style>
  <w:style w:type="paragraph" w:customStyle="1" w:styleId="xl72">
    <w:name w:val="xl72"/>
    <w:basedOn w:val="a0"/>
    <w:rsid w:val="003C218E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color w:val="000000"/>
      <w:kern w:val="0"/>
      <w:szCs w:val="24"/>
    </w:rPr>
  </w:style>
  <w:style w:type="paragraph" w:customStyle="1" w:styleId="xl73">
    <w:name w:val="xl73"/>
    <w:basedOn w:val="a0"/>
    <w:rsid w:val="003C218E"/>
    <w:pPr>
      <w:widowControl/>
      <w:spacing w:before="100" w:beforeAutospacing="1" w:after="100" w:afterAutospacing="1"/>
      <w:jc w:val="center"/>
    </w:pPr>
    <w:rPr>
      <w:rFonts w:ascii="Times New Roman" w:eastAsia="新細明體" w:hAnsi="Times New Roman" w:cs="Times New Roman"/>
      <w:b/>
      <w:bCs/>
      <w:color w:val="000000"/>
      <w:kern w:val="0"/>
      <w:szCs w:val="24"/>
    </w:rPr>
  </w:style>
  <w:style w:type="paragraph" w:customStyle="1" w:styleId="xl74">
    <w:name w:val="xl74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0C0C0" w:fill="C0C0C0"/>
      <w:spacing w:before="100" w:beforeAutospacing="1" w:after="100" w:afterAutospacing="1"/>
    </w:pPr>
    <w:rPr>
      <w:rFonts w:ascii="Times New Roman" w:eastAsia="新細明體" w:hAnsi="Times New Roman" w:cs="Times New Roman"/>
      <w:b/>
      <w:bCs/>
      <w:color w:val="000000"/>
      <w:kern w:val="0"/>
      <w:szCs w:val="24"/>
    </w:rPr>
  </w:style>
  <w:style w:type="paragraph" w:customStyle="1" w:styleId="xl75">
    <w:name w:val="xl75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76">
    <w:name w:val="xl76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77">
    <w:name w:val="xl77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78">
    <w:name w:val="xl78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79">
    <w:name w:val="xl79"/>
    <w:basedOn w:val="a0"/>
    <w:rsid w:val="003C218E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80">
    <w:name w:val="xl80"/>
    <w:basedOn w:val="a0"/>
    <w:rsid w:val="003C218E"/>
    <w:pPr>
      <w:widowControl/>
      <w:pBdr>
        <w:top w:val="single" w:sz="8" w:space="0" w:color="000000"/>
        <w:bottom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81">
    <w:name w:val="xl81"/>
    <w:basedOn w:val="a0"/>
    <w:rsid w:val="003C218E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82">
    <w:name w:val="xl82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83">
    <w:name w:val="xl83"/>
    <w:basedOn w:val="a0"/>
    <w:rsid w:val="003C218E"/>
    <w:pPr>
      <w:widowControl/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84">
    <w:name w:val="xl84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85">
    <w:name w:val="xl85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86">
    <w:name w:val="xl86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87">
    <w:name w:val="xl87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88">
    <w:name w:val="xl88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89">
    <w:name w:val="xl89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90">
    <w:name w:val="xl90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91">
    <w:name w:val="xl91"/>
    <w:basedOn w:val="a0"/>
    <w:rsid w:val="003C218E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92">
    <w:name w:val="xl92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93">
    <w:name w:val="xl93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94">
    <w:name w:val="xl94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95">
    <w:name w:val="xl95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96">
    <w:name w:val="xl96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97">
    <w:name w:val="xl97"/>
    <w:basedOn w:val="a0"/>
    <w:rsid w:val="003C218E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98">
    <w:name w:val="xl98"/>
    <w:basedOn w:val="a0"/>
    <w:rsid w:val="003C218E"/>
    <w:pPr>
      <w:widowControl/>
      <w:pBdr>
        <w:top w:val="single" w:sz="4" w:space="0" w:color="000000"/>
        <w:bottom w:val="single" w:sz="8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99">
    <w:name w:val="xl99"/>
    <w:basedOn w:val="a0"/>
    <w:rsid w:val="003C218E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00">
    <w:name w:val="xl100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01">
    <w:name w:val="xl101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2">
    <w:name w:val="xl102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3">
    <w:name w:val="xl103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4">
    <w:name w:val="xl104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5">
    <w:name w:val="xl105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6">
    <w:name w:val="xl106"/>
    <w:basedOn w:val="a0"/>
    <w:rsid w:val="003C218E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107">
    <w:name w:val="xl107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8">
    <w:name w:val="xl108"/>
    <w:basedOn w:val="a0"/>
    <w:rsid w:val="003C218E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09">
    <w:name w:val="xl109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10">
    <w:name w:val="xl110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11">
    <w:name w:val="xl111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2">
    <w:name w:val="xl112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3">
    <w:name w:val="xl113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4">
    <w:name w:val="xl114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5">
    <w:name w:val="xl115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7">
    <w:name w:val="xl117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8">
    <w:name w:val="xl118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19">
    <w:name w:val="xl119"/>
    <w:basedOn w:val="a0"/>
    <w:rsid w:val="003C218E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120">
    <w:name w:val="xl120"/>
    <w:basedOn w:val="a0"/>
    <w:rsid w:val="003C218E"/>
    <w:pPr>
      <w:widowControl/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21">
    <w:name w:val="xl121"/>
    <w:basedOn w:val="a0"/>
    <w:rsid w:val="003C218E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122">
    <w:name w:val="xl122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123">
    <w:name w:val="xl123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24">
    <w:name w:val="xl124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125">
    <w:name w:val="xl125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26">
    <w:name w:val="xl126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27">
    <w:name w:val="xl127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28">
    <w:name w:val="xl128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29">
    <w:name w:val="xl129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30">
    <w:name w:val="xl130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31">
    <w:name w:val="xl131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FF0000"/>
      <w:kern w:val="0"/>
      <w:szCs w:val="24"/>
    </w:rPr>
  </w:style>
  <w:style w:type="paragraph" w:customStyle="1" w:styleId="xl132">
    <w:name w:val="xl132"/>
    <w:basedOn w:val="a0"/>
    <w:rsid w:val="003C218E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b/>
      <w:bCs/>
      <w:color w:val="FF0000"/>
      <w:kern w:val="0"/>
      <w:szCs w:val="24"/>
    </w:rPr>
  </w:style>
  <w:style w:type="paragraph" w:customStyle="1" w:styleId="xl133">
    <w:name w:val="xl133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b/>
      <w:bCs/>
      <w:color w:val="FF0000"/>
      <w:kern w:val="0"/>
      <w:sz w:val="20"/>
      <w:szCs w:val="20"/>
    </w:rPr>
  </w:style>
  <w:style w:type="paragraph" w:customStyle="1" w:styleId="xl134">
    <w:name w:val="xl134"/>
    <w:basedOn w:val="a0"/>
    <w:rsid w:val="003C218E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35">
    <w:name w:val="xl135"/>
    <w:basedOn w:val="a0"/>
    <w:rsid w:val="003C218E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36">
    <w:name w:val="xl136"/>
    <w:basedOn w:val="a0"/>
    <w:rsid w:val="003C218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FF0000"/>
      <w:kern w:val="0"/>
      <w:szCs w:val="24"/>
    </w:rPr>
  </w:style>
  <w:style w:type="paragraph" w:customStyle="1" w:styleId="xl137">
    <w:name w:val="xl137"/>
    <w:basedOn w:val="a0"/>
    <w:rsid w:val="003C218E"/>
    <w:pPr>
      <w:widowControl/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38">
    <w:name w:val="xl138"/>
    <w:basedOn w:val="a0"/>
    <w:rsid w:val="003C218E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39">
    <w:name w:val="xl139"/>
    <w:basedOn w:val="a0"/>
    <w:rsid w:val="003C218E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40">
    <w:name w:val="xl140"/>
    <w:basedOn w:val="a0"/>
    <w:rsid w:val="003C218E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xl141">
    <w:name w:val="xl141"/>
    <w:basedOn w:val="a0"/>
    <w:rsid w:val="003C218E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xl142">
    <w:name w:val="xl142"/>
    <w:basedOn w:val="a0"/>
    <w:rsid w:val="003C218E"/>
    <w:pPr>
      <w:widowControl/>
      <w:pBdr>
        <w:top w:val="single" w:sz="8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143">
    <w:name w:val="xl143"/>
    <w:basedOn w:val="a0"/>
    <w:rsid w:val="003C218E"/>
    <w:pPr>
      <w:widowControl/>
      <w:spacing w:before="100" w:beforeAutospacing="1" w:after="100" w:afterAutospacing="1"/>
      <w:textAlignment w:val="bottom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44">
    <w:name w:val="xl144"/>
    <w:basedOn w:val="a0"/>
    <w:rsid w:val="003C218E"/>
    <w:pPr>
      <w:widowControl/>
      <w:spacing w:before="100" w:beforeAutospacing="1" w:after="100" w:afterAutospacing="1"/>
      <w:jc w:val="center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145">
    <w:name w:val="xl145"/>
    <w:basedOn w:val="a0"/>
    <w:rsid w:val="003C21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0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3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151E5A-3B81-4D4B-9EE5-434B0D9D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11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</dc:creator>
  <cp:lastModifiedBy>醫事司張舒婷</cp:lastModifiedBy>
  <cp:revision>175</cp:revision>
  <cp:lastPrinted>2020-11-02T05:40:00Z</cp:lastPrinted>
  <dcterms:created xsi:type="dcterms:W3CDTF">2019-11-04T07:15:00Z</dcterms:created>
  <dcterms:modified xsi:type="dcterms:W3CDTF">2021-01-21T00:06:00Z</dcterms:modified>
</cp:coreProperties>
</file>